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C" w:rsidRDefault="008835AC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 xml:space="preserve">«У Т В Е </w:t>
      </w:r>
      <w:proofErr w:type="gramStart"/>
      <w:r w:rsidRPr="001127D6">
        <w:t>Р</w:t>
      </w:r>
      <w:proofErr w:type="gramEnd"/>
      <w:r w:rsidRPr="001127D6">
        <w:t xml:space="preserve"> Ж Д АЮ»</w:t>
      </w:r>
    </w:p>
    <w:p w:rsidR="00FF49B1" w:rsidRPr="001127D6" w:rsidRDefault="00F308B8" w:rsidP="00FF49B1">
      <w:pPr>
        <w:ind w:left="5220"/>
        <w:jc w:val="center"/>
      </w:pPr>
      <w:proofErr w:type="spellStart"/>
      <w:r>
        <w:t>И.</w:t>
      </w:r>
      <w:bookmarkStart w:id="0" w:name="_GoBack"/>
      <w:bookmarkEnd w:id="0"/>
      <w:r>
        <w:t>о</w:t>
      </w:r>
      <w:proofErr w:type="spellEnd"/>
      <w:r>
        <w:t>. п</w:t>
      </w:r>
      <w:r w:rsidR="007A29AC" w:rsidRPr="001127D6">
        <w:t>редседател</w:t>
      </w:r>
      <w:r>
        <w:t>я</w:t>
      </w:r>
      <w:r w:rsidR="00FF49B1" w:rsidRPr="001127D6">
        <w:t xml:space="preserve"> комитета</w:t>
      </w:r>
    </w:p>
    <w:p w:rsidR="00FF49B1" w:rsidRPr="001127D6" w:rsidRDefault="00FF49B1" w:rsidP="00445F9B">
      <w:pPr>
        <w:ind w:left="5220"/>
        <w:jc w:val="center"/>
      </w:pPr>
      <w:r w:rsidRPr="001127D6">
        <w:t>имущественных отношений администрации</w:t>
      </w:r>
    </w:p>
    <w:p w:rsidR="00716E68" w:rsidRPr="001127D6" w:rsidRDefault="00FF49B1" w:rsidP="00716E68">
      <w:pPr>
        <w:ind w:left="5220"/>
        <w:jc w:val="center"/>
      </w:pPr>
      <w:r w:rsidRPr="001127D6">
        <w:t xml:space="preserve">Пермского муниципального </w:t>
      </w:r>
      <w:r w:rsidR="00716E68">
        <w:t>округа</w:t>
      </w:r>
      <w:r w:rsidR="00FD3F5F">
        <w:t xml:space="preserve"> Пермского края</w:t>
      </w:r>
    </w:p>
    <w:p w:rsidR="00FF49B1" w:rsidRPr="001127D6" w:rsidRDefault="00FF49B1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>________________________</w:t>
      </w:r>
    </w:p>
    <w:p w:rsidR="00FF49B1" w:rsidRPr="001127D6" w:rsidRDefault="00FF49B1" w:rsidP="00FF49B1">
      <w:pPr>
        <w:ind w:left="5220"/>
        <w:jc w:val="center"/>
      </w:pPr>
      <w:r w:rsidRPr="001127D6">
        <w:t>/</w:t>
      </w:r>
      <w:r w:rsidR="00F308B8">
        <w:t>М.В. Королева</w:t>
      </w:r>
      <w:r w:rsidRPr="001127D6">
        <w:t>/</w:t>
      </w:r>
    </w:p>
    <w:p w:rsidR="00FF49B1" w:rsidRPr="001127D6" w:rsidRDefault="00EE2476" w:rsidP="00FF49B1">
      <w:pPr>
        <w:ind w:left="5220"/>
        <w:jc w:val="center"/>
      </w:pPr>
      <w:r>
        <w:t xml:space="preserve">       </w:t>
      </w:r>
      <w:r w:rsidR="006C46BA">
        <w:t>«</w:t>
      </w:r>
      <w:r>
        <w:t xml:space="preserve"> </w:t>
      </w:r>
      <w:r w:rsidR="006C46BA">
        <w:t>__»</w:t>
      </w:r>
      <w:r w:rsidR="00FF49B1" w:rsidRPr="001127D6">
        <w:t xml:space="preserve"> </w:t>
      </w:r>
      <w:r w:rsidR="006C46BA">
        <w:t>_________</w:t>
      </w:r>
      <w:r w:rsidR="00FF49B1" w:rsidRPr="001127D6">
        <w:t xml:space="preserve"> 20</w:t>
      </w:r>
      <w:r w:rsidR="0015203B">
        <w:t>___</w:t>
      </w:r>
      <w:r w:rsidR="00FF49B1" w:rsidRPr="001127D6">
        <w:t xml:space="preserve"> года</w:t>
      </w:r>
    </w:p>
    <w:p w:rsidR="00165A2C" w:rsidRPr="001127D6" w:rsidRDefault="00FF49B1" w:rsidP="004A5F9D">
      <w:r w:rsidRPr="001127D6">
        <w:t xml:space="preserve"> </w:t>
      </w:r>
    </w:p>
    <w:p w:rsidR="00165A2C" w:rsidRPr="001127D6" w:rsidRDefault="00165A2C" w:rsidP="004A5F9D"/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>
      <w:pPr>
        <w:jc w:val="center"/>
        <w:rPr>
          <w:b/>
        </w:rPr>
      </w:pPr>
      <w:r w:rsidRPr="001127D6">
        <w:rPr>
          <w:b/>
        </w:rPr>
        <w:t>АУКЦИОННАЯ ДОКУМЕНТАЦИЯ</w:t>
      </w:r>
    </w:p>
    <w:p w:rsidR="000E6176" w:rsidRPr="00A86586" w:rsidRDefault="000E6176" w:rsidP="000E6176">
      <w:pPr>
        <w:jc w:val="center"/>
        <w:rPr>
          <w:b/>
        </w:rPr>
      </w:pPr>
      <w:r w:rsidRPr="00691E73">
        <w:rPr>
          <w:b/>
        </w:rPr>
        <w:t xml:space="preserve">аукциона </w:t>
      </w:r>
      <w:r>
        <w:rPr>
          <w:b/>
        </w:rPr>
        <w:t xml:space="preserve">в электронной форме на </w:t>
      </w:r>
      <w:r w:rsidR="00CA07A6">
        <w:rPr>
          <w:b/>
        </w:rPr>
        <w:t xml:space="preserve">право </w:t>
      </w:r>
      <w:r>
        <w:rPr>
          <w:b/>
        </w:rPr>
        <w:t xml:space="preserve">заключения договора </w:t>
      </w:r>
      <w:r w:rsidRPr="00A86586">
        <w:rPr>
          <w:b/>
        </w:rPr>
        <w:t xml:space="preserve">на установку </w:t>
      </w:r>
      <w:r w:rsidR="00C95B87">
        <w:rPr>
          <w:b/>
        </w:rPr>
        <w:br/>
      </w:r>
      <w:r w:rsidRPr="00A86586">
        <w:rPr>
          <w:b/>
        </w:rPr>
        <w:t xml:space="preserve">и эксплуатацию рекламной конструкции </w:t>
      </w:r>
    </w:p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3F7BFF" w:rsidRPr="001127D6" w:rsidRDefault="003F7BFF" w:rsidP="004A5F9D"/>
    <w:p w:rsidR="00445F9B" w:rsidRPr="001127D6" w:rsidRDefault="00445F9B" w:rsidP="004A5F9D"/>
    <w:p w:rsidR="00445F9B" w:rsidRPr="001127D6" w:rsidRDefault="00445F9B" w:rsidP="004A5F9D"/>
    <w:p w:rsidR="00445F9B" w:rsidRDefault="00445F9B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Pr="001127D6" w:rsidRDefault="003A4D3A" w:rsidP="004A5F9D"/>
    <w:p w:rsidR="002976D9" w:rsidRDefault="002976D9" w:rsidP="00906D6B">
      <w:pPr>
        <w:tabs>
          <w:tab w:val="left" w:pos="4140"/>
        </w:tabs>
      </w:pPr>
    </w:p>
    <w:p w:rsidR="00445F9B" w:rsidRPr="001127D6" w:rsidRDefault="004A5F9D" w:rsidP="00FF49B1">
      <w:pPr>
        <w:tabs>
          <w:tab w:val="left" w:pos="4140"/>
        </w:tabs>
        <w:jc w:val="center"/>
      </w:pPr>
      <w:r w:rsidRPr="001127D6">
        <w:t>20</w:t>
      </w:r>
      <w:r w:rsidR="003A4D3A">
        <w:t>2</w:t>
      </w:r>
      <w:r w:rsidR="000B56AC">
        <w:t>3</w:t>
      </w:r>
      <w:r w:rsidRPr="001127D6">
        <w:t xml:space="preserve"> г.</w:t>
      </w:r>
    </w:p>
    <w:p w:rsidR="00445F9B" w:rsidRPr="001127D6" w:rsidRDefault="00445F9B">
      <w:pPr>
        <w:suppressAutoHyphens w:val="0"/>
      </w:pPr>
    </w:p>
    <w:p w:rsidR="00BF1AE0" w:rsidRPr="00C95B87" w:rsidRDefault="00A513B0" w:rsidP="00C95B87">
      <w:pPr>
        <w:jc w:val="center"/>
        <w:rPr>
          <w:b/>
        </w:rPr>
      </w:pPr>
      <w:r w:rsidRPr="00C95B87">
        <w:rPr>
          <w:b/>
        </w:rPr>
        <w:t>Общие положения</w:t>
      </w:r>
    </w:p>
    <w:p w:rsidR="00A513B0" w:rsidRPr="00C95B87" w:rsidRDefault="00A513B0" w:rsidP="00C95B87">
      <w:pPr>
        <w:jc w:val="center"/>
        <w:rPr>
          <w:b/>
        </w:rPr>
      </w:pPr>
    </w:p>
    <w:p w:rsidR="000E6176" w:rsidRPr="001C527A" w:rsidRDefault="000E6176" w:rsidP="001C527A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284" w:right="-567" w:firstLine="709"/>
        <w:rPr>
          <w:color w:val="000000"/>
          <w:szCs w:val="24"/>
        </w:rPr>
      </w:pPr>
      <w:proofErr w:type="gramStart"/>
      <w:r w:rsidRPr="00C95B87">
        <w:rPr>
          <w:szCs w:val="24"/>
          <w:shd w:val="clear" w:color="auto" w:fill="FFFFFF"/>
        </w:rPr>
        <w:t>Аукцион в электронной форме 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аукцион, договор, РК) проводится в соответствии с</w:t>
      </w:r>
      <w:r w:rsidRPr="00C95B87">
        <w:rPr>
          <w:szCs w:val="24"/>
        </w:rPr>
        <w:t xml:space="preserve">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6"/>
        </w:smartTagPr>
        <w:r w:rsidRPr="00C95B87">
          <w:rPr>
            <w:szCs w:val="24"/>
          </w:rPr>
          <w:t>13</w:t>
        </w:r>
        <w:r w:rsidR="00F70235" w:rsidRPr="00C95B87">
          <w:rPr>
            <w:szCs w:val="24"/>
          </w:rPr>
          <w:t>.03.</w:t>
        </w:r>
        <w:r w:rsidRPr="00C95B87">
          <w:rPr>
            <w:szCs w:val="24"/>
          </w:rPr>
          <w:t>2006</w:t>
        </w:r>
      </w:smartTag>
      <w:r w:rsidR="001C527A">
        <w:rPr>
          <w:szCs w:val="24"/>
        </w:rPr>
        <w:t xml:space="preserve"> № 38-ФЗ «О рекламе»</w:t>
      </w:r>
      <w:r w:rsidRPr="00C95B87">
        <w:rPr>
          <w:szCs w:val="24"/>
        </w:rPr>
        <w:t>,</w:t>
      </w:r>
      <w:r w:rsidR="00EA5E40" w:rsidRPr="00C95B87">
        <w:rPr>
          <w:szCs w:val="24"/>
        </w:rPr>
        <w:t xml:space="preserve"> </w:t>
      </w:r>
      <w:r w:rsidR="00F70235" w:rsidRPr="00C95B87">
        <w:rPr>
          <w:szCs w:val="24"/>
        </w:rPr>
        <w:t>Постановлением Правительства Пермского края от</w:t>
      </w:r>
      <w:proofErr w:type="gramEnd"/>
      <w:r w:rsidR="00F70235" w:rsidRPr="00C95B87">
        <w:rPr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ls" w:val="trans"/>
          <w:attr w:name="Month" w:val="09"/>
          <w:attr w:name="Day" w:val="09"/>
          <w:attr w:name="Year" w:val="2013"/>
        </w:smartTagPr>
        <w:r w:rsidR="00F70235" w:rsidRPr="00C95B87">
          <w:rPr>
            <w:szCs w:val="24"/>
          </w:rPr>
          <w:t>09.09.2013</w:t>
        </w:r>
      </w:smartTag>
      <w:r w:rsidR="00F70235" w:rsidRPr="00C95B87">
        <w:rPr>
          <w:szCs w:val="24"/>
        </w:rPr>
        <w:t xml:space="preserve"> № 1190-п «О реализации на территории Пермского края норм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6"/>
        </w:smartTagPr>
        <w:r w:rsidR="00F70235" w:rsidRPr="00C95B87">
          <w:rPr>
            <w:szCs w:val="24"/>
          </w:rPr>
          <w:t>13.03.2006</w:t>
        </w:r>
      </w:smartTag>
      <w:r w:rsidR="00F70235" w:rsidRPr="00C95B87">
        <w:rPr>
          <w:szCs w:val="24"/>
        </w:rPr>
        <w:t xml:space="preserve"> № 38-ФЗ «О рекламе», </w:t>
      </w:r>
      <w:r w:rsidR="00F70235" w:rsidRPr="00C95B87">
        <w:rPr>
          <w:color w:val="000000"/>
          <w:szCs w:val="24"/>
        </w:rPr>
        <w:t xml:space="preserve">Решения </w:t>
      </w:r>
      <w:r w:rsidR="00F344D4">
        <w:rPr>
          <w:color w:val="000000"/>
          <w:szCs w:val="24"/>
        </w:rPr>
        <w:t>Думы Пермского муниципального округа Пермского края</w:t>
      </w:r>
      <w:r w:rsidR="00F70235" w:rsidRPr="00C95B87">
        <w:rPr>
          <w:color w:val="000000"/>
          <w:szCs w:val="24"/>
        </w:rPr>
        <w:t xml:space="preserve"> от </w:t>
      </w:r>
      <w:r w:rsidR="00F344D4">
        <w:rPr>
          <w:color w:val="000000"/>
          <w:szCs w:val="24"/>
        </w:rPr>
        <w:t>24.08.2023</w:t>
      </w:r>
      <w:r w:rsidR="00F70235" w:rsidRPr="00C95B87">
        <w:rPr>
          <w:color w:val="000000"/>
          <w:szCs w:val="24"/>
        </w:rPr>
        <w:t xml:space="preserve"> № </w:t>
      </w:r>
      <w:r w:rsidR="00F344D4">
        <w:rPr>
          <w:color w:val="000000"/>
          <w:szCs w:val="24"/>
        </w:rPr>
        <w:t>205</w:t>
      </w:r>
      <w:r w:rsidR="00F70235" w:rsidRPr="00C95B87">
        <w:rPr>
          <w:color w:val="000000"/>
          <w:szCs w:val="24"/>
        </w:rPr>
        <w:t xml:space="preserve"> «Об утверждении положения о порядке размещения рекламных конструкций на территории Пермского муниципального </w:t>
      </w:r>
      <w:r w:rsidR="00F344D4">
        <w:rPr>
          <w:color w:val="000000"/>
          <w:szCs w:val="24"/>
        </w:rPr>
        <w:t>округа Пермского края</w:t>
      </w:r>
      <w:r w:rsidR="00F70235" w:rsidRPr="00C95B87">
        <w:rPr>
          <w:color w:val="000000"/>
          <w:szCs w:val="24"/>
        </w:rPr>
        <w:t xml:space="preserve">», </w:t>
      </w:r>
      <w:r w:rsidR="00EA5E40" w:rsidRPr="00C95B87">
        <w:rPr>
          <w:color w:val="000000"/>
          <w:szCs w:val="24"/>
        </w:rPr>
        <w:t xml:space="preserve">Постановлением администрации Пермского муниципального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5C4307">
          <w:rPr>
            <w:color w:val="000000"/>
            <w:szCs w:val="24"/>
          </w:rPr>
          <w:t>13.08.2020</w:t>
        </w:r>
      </w:smartTag>
      <w:r w:rsidR="00EA5E40" w:rsidRPr="00C95B87">
        <w:rPr>
          <w:color w:val="000000"/>
          <w:szCs w:val="24"/>
        </w:rPr>
        <w:t xml:space="preserve"> № </w:t>
      </w:r>
      <w:r w:rsidR="005C4307">
        <w:rPr>
          <w:color w:val="000000"/>
          <w:szCs w:val="24"/>
        </w:rPr>
        <w:t>432</w:t>
      </w:r>
      <w:r w:rsidR="00EA5E40" w:rsidRPr="00C95B87">
        <w:rPr>
          <w:color w:val="000000"/>
          <w:szCs w:val="24"/>
        </w:rPr>
        <w:t xml:space="preserve"> «Об утверждении Схемы размещения рекламных конструкций Пермского муниципального района Пермского края</w:t>
      </w:r>
      <w:proofErr w:type="gramEnd"/>
      <w:r w:rsidR="00EA5E40" w:rsidRPr="00C95B87">
        <w:rPr>
          <w:color w:val="000000"/>
          <w:szCs w:val="24"/>
        </w:rPr>
        <w:t>»</w:t>
      </w:r>
      <w:r w:rsidR="00227287">
        <w:rPr>
          <w:color w:val="000000"/>
          <w:szCs w:val="24"/>
        </w:rPr>
        <w:t xml:space="preserve"> (</w:t>
      </w:r>
      <w:proofErr w:type="gramStart"/>
      <w:r w:rsidR="00227287">
        <w:rPr>
          <w:color w:val="000000"/>
          <w:szCs w:val="24"/>
        </w:rPr>
        <w:t xml:space="preserve">в ред. </w:t>
      </w:r>
      <w:r w:rsidR="00FA1FA9">
        <w:rPr>
          <w:color w:val="000000"/>
          <w:szCs w:val="24"/>
        </w:rPr>
        <w:t xml:space="preserve">от 05.03.2021 СЭД-2021-299-01-01-05.С-107, от 16.12.2021 СЭД-2021-299-01-01-05.С-693, от 27.04.2022 СЭД-2022-299-01-01-05.С-229, </w:t>
      </w:r>
      <w:r w:rsidR="00227287">
        <w:rPr>
          <w:color w:val="000000"/>
          <w:szCs w:val="24"/>
        </w:rPr>
        <w:t>от 24.10.2022 СЭД-2022-299-01-01-05.С-594)</w:t>
      </w:r>
      <w:r w:rsidR="00EA5E40" w:rsidRPr="00C95B87">
        <w:rPr>
          <w:color w:val="000000"/>
          <w:szCs w:val="24"/>
        </w:rPr>
        <w:t xml:space="preserve">, </w:t>
      </w:r>
      <w:r w:rsidR="001C527A">
        <w:rPr>
          <w:color w:val="000000"/>
          <w:szCs w:val="24"/>
        </w:rPr>
        <w:t>Постановлением Администрации Пермского муниципаль</w:t>
      </w:r>
      <w:r w:rsidR="00227287">
        <w:rPr>
          <w:color w:val="000000"/>
          <w:szCs w:val="24"/>
        </w:rPr>
        <w:t xml:space="preserve">ного </w:t>
      </w:r>
      <w:r w:rsidR="00F344D4">
        <w:rPr>
          <w:color w:val="000000"/>
          <w:szCs w:val="24"/>
        </w:rPr>
        <w:t>округа Пермского края</w:t>
      </w:r>
      <w:r w:rsidR="00227287">
        <w:rPr>
          <w:color w:val="000000"/>
          <w:szCs w:val="24"/>
        </w:rPr>
        <w:t xml:space="preserve"> от </w:t>
      </w:r>
      <w:r w:rsidR="00F344D4">
        <w:rPr>
          <w:color w:val="000000"/>
          <w:szCs w:val="24"/>
        </w:rPr>
        <w:t>04.10.2023</w:t>
      </w:r>
      <w:r w:rsidR="00227287">
        <w:rPr>
          <w:color w:val="000000"/>
          <w:szCs w:val="24"/>
        </w:rPr>
        <w:t xml:space="preserve"> </w:t>
      </w:r>
      <w:r w:rsidR="001C527A">
        <w:rPr>
          <w:color w:val="000000"/>
          <w:szCs w:val="24"/>
        </w:rPr>
        <w:t xml:space="preserve">№ </w:t>
      </w:r>
      <w:r w:rsidR="00F344D4">
        <w:rPr>
          <w:color w:val="000000"/>
          <w:szCs w:val="24"/>
        </w:rPr>
        <w:t>СЭД-2023-299-01-01-05.С-773</w:t>
      </w:r>
      <w:r w:rsidR="001C527A">
        <w:rPr>
          <w:color w:val="000000"/>
          <w:szCs w:val="24"/>
        </w:rPr>
        <w:t xml:space="preserve"> «Об утверждении </w:t>
      </w:r>
      <w:r w:rsidR="00F344D4">
        <w:rPr>
          <w:color w:val="000000"/>
          <w:szCs w:val="24"/>
        </w:rPr>
        <w:t>П</w:t>
      </w:r>
      <w:r w:rsidR="001C527A">
        <w:rPr>
          <w:color w:val="000000"/>
          <w:szCs w:val="24"/>
        </w:rPr>
        <w:t>орядка организации и проведения аукциона в электронной форме на право заключения договора на установку и эксплуатацию рекламных конструкций</w:t>
      </w:r>
      <w:r w:rsidR="00F344D4">
        <w:rPr>
          <w:color w:val="000000"/>
          <w:szCs w:val="24"/>
        </w:rPr>
        <w:t xml:space="preserve"> на территории Пермского муниципального округа Пермского края</w:t>
      </w:r>
      <w:r w:rsidR="001C527A">
        <w:rPr>
          <w:color w:val="000000"/>
          <w:szCs w:val="24"/>
        </w:rPr>
        <w:t xml:space="preserve">», </w:t>
      </w:r>
      <w:r w:rsidRPr="00C95B87">
        <w:rPr>
          <w:rFonts w:eastAsia="Courier New"/>
          <w:color w:val="000000"/>
          <w:szCs w:val="24"/>
          <w:lang w:bidi="ru-RU"/>
        </w:rPr>
        <w:t>р</w:t>
      </w:r>
      <w:r w:rsidRPr="00C95B87">
        <w:rPr>
          <w:szCs w:val="24"/>
          <w:shd w:val="clear" w:color="auto" w:fill="FFFFFF"/>
        </w:rPr>
        <w:t>е</w:t>
      </w:r>
      <w:r w:rsidR="00A91ED8">
        <w:rPr>
          <w:szCs w:val="24"/>
          <w:shd w:val="clear" w:color="auto" w:fill="FFFFFF"/>
        </w:rPr>
        <w:t xml:space="preserve">гламентом электронной площадки </w:t>
      </w:r>
      <w:r w:rsidRPr="00C95B87">
        <w:rPr>
          <w:szCs w:val="24"/>
          <w:shd w:val="clear" w:color="auto" w:fill="FFFFFF"/>
        </w:rPr>
        <w:t>АО</w:t>
      </w:r>
      <w:proofErr w:type="gramEnd"/>
      <w:r w:rsidRPr="00C95B87">
        <w:rPr>
          <w:szCs w:val="24"/>
          <w:shd w:val="clear" w:color="auto" w:fill="FFFFFF"/>
        </w:rPr>
        <w:t xml:space="preserve"> «Сбербанк-АСТ»</w:t>
      </w:r>
      <w:r w:rsidR="00EA5E40" w:rsidRPr="00C95B87">
        <w:rPr>
          <w:szCs w:val="24"/>
          <w:shd w:val="clear" w:color="auto" w:fill="FFFFFF"/>
        </w:rPr>
        <w:t>.</w:t>
      </w:r>
    </w:p>
    <w:p w:rsidR="00EA5E40" w:rsidRPr="00C95B87" w:rsidRDefault="00EA5E40" w:rsidP="00F06752">
      <w:pPr>
        <w:tabs>
          <w:tab w:val="left" w:pos="9355"/>
        </w:tabs>
        <w:ind w:left="284" w:right="-567" w:firstLine="709"/>
        <w:jc w:val="both"/>
        <w:rPr>
          <w:bCs/>
        </w:rPr>
      </w:pPr>
      <w:r w:rsidRPr="00C95B87">
        <w:rPr>
          <w:b/>
          <w:bCs/>
        </w:rPr>
        <w:t>Организатор аукциона, принявший решение о проведен</w:t>
      </w:r>
      <w:proofErr w:type="gramStart"/>
      <w:r w:rsidRPr="00C95B87">
        <w:rPr>
          <w:b/>
          <w:bCs/>
        </w:rPr>
        <w:t>ии ау</w:t>
      </w:r>
      <w:proofErr w:type="gramEnd"/>
      <w:r w:rsidRPr="00C95B87">
        <w:rPr>
          <w:b/>
          <w:bCs/>
        </w:rPr>
        <w:t xml:space="preserve">кциона </w:t>
      </w:r>
      <w:r w:rsidR="00227287">
        <w:rPr>
          <w:b/>
          <w:bCs/>
        </w:rPr>
        <w:t xml:space="preserve">                  </w:t>
      </w:r>
      <w:r w:rsidRPr="00C95B87">
        <w:rPr>
          <w:bCs/>
        </w:rPr>
        <w:t>(далее – Организатор аукциона)</w:t>
      </w:r>
      <w:r w:rsidRPr="00C95B87">
        <w:rPr>
          <w:b/>
          <w:bCs/>
        </w:rPr>
        <w:t xml:space="preserve">: </w:t>
      </w:r>
      <w:r w:rsidRPr="00C95B87">
        <w:rPr>
          <w:bCs/>
        </w:rPr>
        <w:t xml:space="preserve">Комитет имущественных отношений администрации Пермского муниципального </w:t>
      </w:r>
      <w:r w:rsidR="00227287">
        <w:rPr>
          <w:bCs/>
        </w:rPr>
        <w:t>округа</w:t>
      </w:r>
      <w:r w:rsidR="00FD3F5F">
        <w:rPr>
          <w:bCs/>
        </w:rPr>
        <w:t xml:space="preserve"> Пермского края</w:t>
      </w:r>
      <w:r w:rsidRPr="00C95B87">
        <w:rPr>
          <w:bCs/>
        </w:rPr>
        <w:t>. 614065, г. Пермь, ул. Вер</w:t>
      </w:r>
      <w:r w:rsidR="00F344D4">
        <w:rPr>
          <w:bCs/>
        </w:rPr>
        <w:t>хне-Муллинская, д. 74а, телефон</w:t>
      </w:r>
      <w:r w:rsidR="00227287">
        <w:rPr>
          <w:bCs/>
        </w:rPr>
        <w:t xml:space="preserve">  </w:t>
      </w:r>
      <w:r w:rsidRPr="00C95B87">
        <w:rPr>
          <w:bCs/>
        </w:rPr>
        <w:t>(342) 296-23-35.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shd w:val="clear" w:color="auto" w:fill="FFFFFF"/>
        </w:rPr>
      </w:pPr>
      <w:r w:rsidRPr="00C95B87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C95B87">
        <w:rPr>
          <w:rFonts w:eastAsia="Courier New"/>
          <w:color w:val="000000"/>
          <w:lang w:bidi="ru-RU"/>
        </w:rPr>
        <w:t xml:space="preserve">: </w:t>
      </w:r>
      <w:r w:rsidRPr="00C95B87">
        <w:t>http://utp.sberbank-ast.ru</w:t>
      </w:r>
      <w:r w:rsidRPr="00C95B87">
        <w:rPr>
          <w:rFonts w:eastAsia="Courier New"/>
          <w:lang w:bidi="ru-RU"/>
        </w:rPr>
        <w:t xml:space="preserve"> </w:t>
      </w:r>
      <w:r w:rsidR="00227287">
        <w:rPr>
          <w:rFonts w:eastAsia="Courier New"/>
          <w:lang w:bidi="ru-RU"/>
        </w:rPr>
        <w:t xml:space="preserve">                  </w:t>
      </w:r>
      <w:r w:rsidRPr="00C95B87">
        <w:rPr>
          <w:rFonts w:eastAsia="Courier New"/>
          <w:color w:val="000000"/>
          <w:lang w:bidi="ru-RU"/>
        </w:rPr>
        <w:t xml:space="preserve">(далее – </w:t>
      </w:r>
      <w:r w:rsidRPr="00C95B87">
        <w:rPr>
          <w:rFonts w:eastAsia="Courier New"/>
          <w:lang w:bidi="ru-RU"/>
        </w:rPr>
        <w:t xml:space="preserve">электронная площадка), торговая секция «Приватизация, аренда и продажа прав» (далее – торговая секция). </w:t>
      </w:r>
    </w:p>
    <w:p w:rsidR="005214BC" w:rsidRPr="00C95B87" w:rsidRDefault="00EA5E40" w:rsidP="00F06752">
      <w:pPr>
        <w:widowControl w:val="0"/>
        <w:ind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Владелец электронной площадки</w:t>
      </w:r>
      <w:r w:rsidRPr="00C95B87">
        <w:rPr>
          <w:rFonts w:eastAsia="Courier New"/>
          <w:lang w:eastAsia="en-US" w:bidi="ru-RU"/>
        </w:rPr>
        <w:t>:</w:t>
      </w:r>
      <w:r w:rsidR="00A91ED8">
        <w:rPr>
          <w:rFonts w:eastAsia="Calibri"/>
          <w:lang w:eastAsia="en-US"/>
        </w:rPr>
        <w:t xml:space="preserve"> </w:t>
      </w:r>
      <w:r w:rsidRPr="00C95B87">
        <w:rPr>
          <w:rFonts w:eastAsia="Calibri"/>
          <w:lang w:eastAsia="en-US"/>
        </w:rPr>
        <w:t>АО «Сбербанк-АСТ» (далее – Оператор)</w:t>
      </w:r>
      <w:r w:rsidRPr="00C95B87">
        <w:rPr>
          <w:rFonts w:eastAsia="Courier New"/>
          <w:lang w:eastAsia="en-US" w:bidi="ru-RU"/>
        </w:rPr>
        <w:t>.</w:t>
      </w:r>
      <w:r w:rsidR="0062377C" w:rsidRPr="00C95B87">
        <w:rPr>
          <w:rFonts w:eastAsia="Courier New"/>
          <w:lang w:eastAsia="en-US" w:bidi="ru-RU"/>
        </w:rPr>
        <w:t xml:space="preserve"> </w:t>
      </w:r>
    </w:p>
    <w:p w:rsidR="00EA5E40" w:rsidRPr="00F32DCB" w:rsidRDefault="00EA5E40" w:rsidP="00F06752">
      <w:pPr>
        <w:widowControl w:val="0"/>
        <w:tabs>
          <w:tab w:val="left" w:pos="284"/>
        </w:tabs>
        <w:ind w:left="284" w:right="-567" w:firstLine="709"/>
        <w:contextualSpacing/>
        <w:jc w:val="both"/>
        <w:rPr>
          <w:rFonts w:eastAsia="Courier New"/>
          <w:lang w:bidi="ru-RU"/>
        </w:rPr>
      </w:pPr>
      <w:r w:rsidRPr="00F32DCB">
        <w:rPr>
          <w:rFonts w:eastAsia="Courier New"/>
          <w:lang w:bidi="ru-RU"/>
        </w:rPr>
        <w:t xml:space="preserve">Регламент работы электронной площадки размещён по адресу: </w:t>
      </w:r>
      <w:hyperlink r:id="rId9" w:history="1">
        <w:r w:rsidRPr="00F32DCB">
          <w:rPr>
            <w:rStyle w:val="a4"/>
            <w:rFonts w:eastAsia="Courier New"/>
            <w:color w:val="auto"/>
            <w:u w:val="none"/>
            <w:lang w:bidi="ru-RU"/>
          </w:rPr>
          <w:t>http://www.sberbank</w:t>
        </w:r>
      </w:hyperlink>
      <w:r w:rsidRPr="00F32DCB">
        <w:rPr>
          <w:rFonts w:eastAsia="Courier New"/>
          <w:lang w:bidi="ru-RU"/>
        </w:rPr>
        <w:t>ast.ru/Page.aspx?cid=2742.</w:t>
      </w:r>
    </w:p>
    <w:p w:rsidR="00EA5E40" w:rsidRPr="00F32DCB" w:rsidRDefault="00EA5E40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bCs/>
          <w:lang w:bidi="ru-RU"/>
        </w:rPr>
        <w:t xml:space="preserve">Регламент работы </w:t>
      </w:r>
      <w:r w:rsidRPr="00F32DCB">
        <w:rPr>
          <w:rFonts w:eastAsia="Courier New"/>
          <w:lang w:bidi="ru-RU"/>
        </w:rPr>
        <w:t xml:space="preserve">торговой секции </w:t>
      </w:r>
      <w:r w:rsidRPr="00F32DCB">
        <w:rPr>
          <w:bCs/>
          <w:lang w:eastAsia="en-US" w:bidi="ru-RU"/>
        </w:rPr>
        <w:t xml:space="preserve">размещен по адресу: </w:t>
      </w:r>
      <w:r w:rsidR="00227287">
        <w:rPr>
          <w:bCs/>
          <w:lang w:eastAsia="en-US" w:bidi="ru-RU"/>
        </w:rPr>
        <w:t xml:space="preserve">                          </w:t>
      </w:r>
      <w:hyperlink r:id="rId10" w:history="1">
        <w:r w:rsidRPr="00F32DCB">
          <w:rPr>
            <w:rFonts w:eastAsia="Calibri"/>
            <w:lang w:eastAsia="en-US"/>
          </w:rPr>
          <w:t>http://utp.sberbank-ast.ru/Main/Notice/988/Reglament</w:t>
        </w:r>
      </w:hyperlink>
      <w:r w:rsidRPr="00F32DCB">
        <w:rPr>
          <w:rFonts w:eastAsia="Calibri"/>
          <w:lang w:eastAsia="en-US"/>
        </w:rPr>
        <w:t xml:space="preserve"> .</w:t>
      </w:r>
    </w:p>
    <w:p w:rsidR="00EA5E40" w:rsidRPr="00C95B87" w:rsidRDefault="00112D29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rFonts w:eastAsia="Courier New"/>
          <w:lang w:bidi="ru-RU"/>
        </w:rPr>
        <w:t>Инструкция для участника торгов по работе в торговой секции «Приватизация, аренда и продажа прав» ун</w:t>
      </w:r>
      <w:r w:rsidR="00A91ED8" w:rsidRPr="00F32DCB">
        <w:rPr>
          <w:rFonts w:eastAsia="Courier New"/>
          <w:lang w:bidi="ru-RU"/>
        </w:rPr>
        <w:t xml:space="preserve">иверсальной торговой платформы </w:t>
      </w:r>
      <w:r w:rsidRPr="00F32DCB">
        <w:rPr>
          <w:rFonts w:eastAsia="Courier New"/>
          <w:lang w:bidi="ru-RU"/>
        </w:rPr>
        <w:t>АО «Сбербанк-АСТ» размещена по адресу: http://utp.sberbank-ast.ru/AP/Notice/652/Instructions.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b/>
          <w:bCs/>
        </w:rPr>
      </w:pPr>
      <w:r w:rsidRPr="00C95B87">
        <w:rPr>
          <w:b/>
          <w:bCs/>
        </w:rPr>
        <w:t xml:space="preserve">Орган, уполномоченный на заключение договора: </w:t>
      </w:r>
      <w:r w:rsidR="001C527A">
        <w:rPr>
          <w:bCs/>
        </w:rPr>
        <w:t>К</w:t>
      </w:r>
      <w:r w:rsidR="001C527A" w:rsidRPr="00810377">
        <w:rPr>
          <w:bCs/>
        </w:rPr>
        <w:t xml:space="preserve">омитет имущественных отношений администрации Пермского муниципального </w:t>
      </w:r>
      <w:r w:rsidR="00227287">
        <w:rPr>
          <w:bCs/>
        </w:rPr>
        <w:t>округа</w:t>
      </w:r>
      <w:r w:rsidR="00FD3F5F">
        <w:rPr>
          <w:bCs/>
        </w:rPr>
        <w:t xml:space="preserve"> Пермского края</w:t>
      </w:r>
      <w:r w:rsidR="001C527A" w:rsidRPr="00810377">
        <w:rPr>
          <w:bCs/>
        </w:rPr>
        <w:t>. Адрес: 614065, г. Пермь, ул. Верхне-Муллинская, 74а, телефон (342) 296-23-35, 294-62-11</w:t>
      </w:r>
      <w:r w:rsidRPr="00C95B87">
        <w:rPr>
          <w:bCs/>
        </w:rPr>
        <w:t>.</w:t>
      </w:r>
    </w:p>
    <w:p w:rsidR="000E6176" w:rsidRDefault="000E6176" w:rsidP="00C95B87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2976D9" w:rsidRDefault="002976D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  <w:r w:rsidRPr="003B561C">
        <w:rPr>
          <w:b/>
          <w:color w:val="000000"/>
          <w:szCs w:val="24"/>
        </w:rPr>
        <w:t>Предмет аукциона</w:t>
      </w:r>
    </w:p>
    <w:p w:rsidR="00543719" w:rsidRPr="003B561C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F06752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-284" w:firstLine="709"/>
        <w:rPr>
          <w:color w:val="000000"/>
          <w:szCs w:val="24"/>
        </w:rPr>
      </w:pPr>
      <w:proofErr w:type="gramStart"/>
      <w:r w:rsidRPr="003B561C">
        <w:rPr>
          <w:color w:val="000000"/>
          <w:szCs w:val="24"/>
        </w:rPr>
        <w:t xml:space="preserve">Предметом аукциона является </w:t>
      </w:r>
      <w:r w:rsidR="00F616B7">
        <w:rPr>
          <w:color w:val="000000"/>
          <w:szCs w:val="24"/>
        </w:rPr>
        <w:t xml:space="preserve">арендная плата в месяц за </w:t>
      </w:r>
      <w:r w:rsidRPr="003B561C">
        <w:rPr>
          <w:color w:val="000000"/>
          <w:szCs w:val="24"/>
        </w:rPr>
        <w:t>право заключения договор</w:t>
      </w:r>
      <w:r w:rsidR="00402A4E">
        <w:rPr>
          <w:color w:val="000000"/>
          <w:szCs w:val="24"/>
        </w:rPr>
        <w:t>а</w:t>
      </w:r>
      <w:r w:rsidRPr="003B561C">
        <w:rPr>
          <w:color w:val="000000"/>
          <w:szCs w:val="24"/>
        </w:rPr>
        <w:t xml:space="preserve"> на установку и эксплуатацию рекламн</w:t>
      </w:r>
      <w:r w:rsidR="00402A4E">
        <w:rPr>
          <w:color w:val="000000"/>
          <w:szCs w:val="24"/>
        </w:rPr>
        <w:t>ой</w:t>
      </w:r>
      <w:r w:rsidRPr="003B561C">
        <w:rPr>
          <w:color w:val="000000"/>
          <w:szCs w:val="24"/>
        </w:rPr>
        <w:t xml:space="preserve"> конструкци</w:t>
      </w:r>
      <w:r w:rsidR="00402A4E">
        <w:rPr>
          <w:color w:val="000000"/>
          <w:szCs w:val="24"/>
        </w:rPr>
        <w:t>и</w:t>
      </w:r>
      <w:r w:rsidRPr="003B561C">
        <w:rPr>
          <w:color w:val="000000"/>
          <w:szCs w:val="24"/>
        </w:rPr>
        <w:t xml:space="preserve"> на земельных участках, зданиях или ином недвижимом имуществе, находящихся в собственности муниципального </w:t>
      </w:r>
      <w:r w:rsidR="0068423B">
        <w:rPr>
          <w:color w:val="000000"/>
          <w:szCs w:val="24"/>
        </w:rPr>
        <w:t xml:space="preserve">образования «Пермский муниципальный </w:t>
      </w:r>
      <w:r w:rsidR="00227287">
        <w:rPr>
          <w:color w:val="000000"/>
          <w:szCs w:val="24"/>
        </w:rPr>
        <w:t>округ</w:t>
      </w:r>
      <w:r w:rsidR="00F344D4">
        <w:rPr>
          <w:color w:val="000000"/>
          <w:szCs w:val="24"/>
        </w:rPr>
        <w:t xml:space="preserve"> Пермского края</w:t>
      </w:r>
      <w:r w:rsidR="0068423B">
        <w:rPr>
          <w:color w:val="000000"/>
          <w:szCs w:val="24"/>
        </w:rPr>
        <w:t>»</w:t>
      </w:r>
      <w:r w:rsidRPr="003B561C">
        <w:rPr>
          <w:color w:val="000000"/>
          <w:szCs w:val="24"/>
        </w:rPr>
        <w:t xml:space="preserve">, или на земельных участках, государственная собственность, на которые не разграничена на территории </w:t>
      </w:r>
      <w:r w:rsidR="0068423B">
        <w:rPr>
          <w:color w:val="000000"/>
          <w:szCs w:val="24"/>
        </w:rPr>
        <w:t>Пермского</w:t>
      </w:r>
      <w:r w:rsidRPr="003B561C">
        <w:rPr>
          <w:color w:val="000000"/>
          <w:szCs w:val="24"/>
        </w:rPr>
        <w:t xml:space="preserve"> муниципального </w:t>
      </w:r>
      <w:r w:rsidR="00227287">
        <w:rPr>
          <w:color w:val="000000"/>
          <w:szCs w:val="24"/>
        </w:rPr>
        <w:t>округа</w:t>
      </w:r>
      <w:r w:rsidR="00F344D4">
        <w:rPr>
          <w:color w:val="000000"/>
          <w:szCs w:val="24"/>
        </w:rPr>
        <w:t xml:space="preserve"> Пермского края</w:t>
      </w:r>
      <w:proofErr w:type="gramEnd"/>
    </w:p>
    <w:p w:rsidR="003334CD" w:rsidRDefault="003334CD" w:rsidP="003334CD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09593A" w:rsidRDefault="0009593A" w:rsidP="003334CD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>№ 1</w:t>
      </w:r>
    </w:p>
    <w:p w:rsidR="00F344D4" w:rsidRDefault="00F344D4" w:rsidP="003334CD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F344D4" w:rsidRPr="00C95B87" w:rsidTr="00F344D4">
        <w:trPr>
          <w:trHeight w:val="13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proofErr w:type="spellStart"/>
            <w:r w:rsidRPr="00071629">
              <w:t>аэроп</w:t>
            </w:r>
            <w:proofErr w:type="spellEnd"/>
            <w:r w:rsidRPr="00071629">
              <w:t xml:space="preserve">. Большое Савино  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r w:rsidRPr="00071629">
              <w:t>57.922394, 56.014991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r w:rsidRPr="00C95B87">
              <w:t>6 х 3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r w:rsidRPr="00C95B87">
              <w:t>8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4 300,00 рубль (Четыре тысячи триста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autoSpaceDE w:val="0"/>
              <w:autoSpaceDN w:val="0"/>
              <w:adjustRightInd w:val="0"/>
            </w:pPr>
            <w:r>
              <w:t>4 300,00 рубль (Четыре тысячи триста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215,00 рублей (Двести пятнадцать 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3334CD" w:rsidRPr="0068423B" w:rsidRDefault="003334CD" w:rsidP="003334CD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3334CD" w:rsidRDefault="003334CD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EC3E57" w:rsidRDefault="00EC3E57" w:rsidP="00F344D4">
      <w:pPr>
        <w:pStyle w:val="afb"/>
        <w:tabs>
          <w:tab w:val="left" w:pos="709"/>
        </w:tabs>
        <w:ind w:left="0"/>
        <w:rPr>
          <w:b/>
        </w:rPr>
      </w:pPr>
    </w:p>
    <w:p w:rsidR="0009593A" w:rsidRDefault="0009593A" w:rsidP="003334CD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2</w:t>
      </w:r>
    </w:p>
    <w:p w:rsidR="003334CD" w:rsidRPr="0068423B" w:rsidRDefault="003334CD" w:rsidP="003334CD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Сити-</w:t>
            </w:r>
            <w:proofErr w:type="spellStart"/>
            <w:r>
              <w:rPr>
                <w:color w:val="000000"/>
              </w:rPr>
              <w:t>борд</w:t>
            </w:r>
            <w:proofErr w:type="spellEnd"/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F344D4" w:rsidRPr="00C95B87" w:rsidTr="00F344D4">
        <w:trPr>
          <w:trHeight w:val="13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r w:rsidRPr="00226871">
              <w:t xml:space="preserve">с. Култаево, ул. </w:t>
            </w:r>
            <w:r>
              <w:t>Романа Кашина</w:t>
            </w:r>
            <w:r w:rsidRPr="00226871">
              <w:t xml:space="preserve">  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r w:rsidRPr="008C7346">
              <w:t>57.8914987, 55.9307980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r>
              <w:t>4</w:t>
            </w:r>
            <w:r w:rsidRPr="00C95B87">
              <w:t xml:space="preserve"> х 3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t>24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4" w:rsidRPr="00C95B87" w:rsidRDefault="00F344D4" w:rsidP="00F344D4">
            <w:r w:rsidRPr="00C95B87">
              <w:t>8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3 600,00 рублей (Три тысячи шестьсот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autoSpaceDE w:val="0"/>
              <w:autoSpaceDN w:val="0"/>
              <w:adjustRightInd w:val="0"/>
            </w:pPr>
            <w:r>
              <w:t>3 600,00 рублей (Три тысячи шестьсот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180,00 рублей (Сто восемьдесят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09593A" w:rsidRPr="00C95B87" w:rsidRDefault="0009593A" w:rsidP="0009593A">
      <w:pPr>
        <w:ind w:firstLine="709"/>
        <w:jc w:val="both"/>
        <w:rPr>
          <w:iCs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EC3E57" w:rsidRDefault="00EC3E57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EC3E57" w:rsidRDefault="00EC3E57" w:rsidP="004637A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4637AB" w:rsidRDefault="004637AB" w:rsidP="00B2469A">
      <w:pPr>
        <w:pStyle w:val="afb"/>
        <w:tabs>
          <w:tab w:val="left" w:pos="709"/>
        </w:tabs>
        <w:ind w:left="0"/>
        <w:rPr>
          <w:b/>
        </w:rPr>
      </w:pPr>
    </w:p>
    <w:p w:rsidR="00B2469A" w:rsidRDefault="00B2469A" w:rsidP="00B2469A">
      <w:pPr>
        <w:pStyle w:val="afb"/>
        <w:tabs>
          <w:tab w:val="left" w:pos="709"/>
        </w:tabs>
        <w:ind w:left="0"/>
        <w:rPr>
          <w:b/>
        </w:rPr>
      </w:pPr>
    </w:p>
    <w:p w:rsidR="0009593A" w:rsidRDefault="0009593A" w:rsidP="004637A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3</w:t>
      </w:r>
    </w:p>
    <w:p w:rsidR="00F344D4" w:rsidRDefault="00F344D4" w:rsidP="004637AB">
      <w:pPr>
        <w:pStyle w:val="afb"/>
        <w:tabs>
          <w:tab w:val="left" w:pos="709"/>
        </w:tabs>
        <w:ind w:left="0"/>
        <w:jc w:val="center"/>
        <w:rPr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F344D4" w:rsidRPr="00C95B87" w:rsidTr="00F344D4">
        <w:trPr>
          <w:trHeight w:val="13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r w:rsidRPr="00EF1E05">
              <w:t xml:space="preserve">с. Култаево, ул. </w:t>
            </w:r>
            <w:proofErr w:type="gramStart"/>
            <w:r w:rsidRPr="00EF1E05">
              <w:t>Южная</w:t>
            </w:r>
            <w:proofErr w:type="gramEnd"/>
            <w:r w:rsidRPr="00EF1E05">
              <w:t xml:space="preserve">  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Default="00F344D4" w:rsidP="00F344D4">
            <w:r w:rsidRPr="00EF1E05">
              <w:t>57.912878, 55.903898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r w:rsidRPr="00C95B87">
              <w:t>6 х 3</w:t>
            </w:r>
          </w:p>
        </w:tc>
      </w:tr>
      <w:tr w:rsidR="00F344D4" w:rsidRPr="00C95B87" w:rsidTr="00F344D4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r w:rsidRPr="00C95B87">
              <w:t>8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4 200,00 рублей (Четыре тысячи двести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3A4D3A" w:rsidRDefault="00F344D4" w:rsidP="00F344D4">
            <w:pPr>
              <w:autoSpaceDE w:val="0"/>
              <w:autoSpaceDN w:val="0"/>
              <w:adjustRightInd w:val="0"/>
            </w:pPr>
            <w:r>
              <w:t>4 200,00 рублей (Четыре тысячи двести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210,00 рублей (Сто семьдесят пять рублей 00 копеек)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344D4" w:rsidRPr="00C95B87" w:rsidTr="00F344D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4" w:rsidRPr="00C95B87" w:rsidRDefault="00F344D4" w:rsidP="00F344D4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4" w:rsidRPr="00C95B87" w:rsidRDefault="00F344D4" w:rsidP="00F344D4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4637AB" w:rsidRPr="0068423B" w:rsidRDefault="004637AB" w:rsidP="0009593A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</w:t>
      </w: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EC3E57" w:rsidRDefault="00EC3E57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4637AB" w:rsidRDefault="004637AB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9593A" w:rsidRDefault="0009593A" w:rsidP="004637A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4</w:t>
      </w:r>
    </w:p>
    <w:p w:rsidR="004637AB" w:rsidRPr="0068423B" w:rsidRDefault="004637AB" w:rsidP="004637AB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2-сторонний</w:t>
            </w:r>
          </w:p>
        </w:tc>
      </w:tr>
      <w:tr w:rsidR="00B2469A" w:rsidRPr="00C95B87" w:rsidTr="000A6F6C">
        <w:trPr>
          <w:trHeight w:val="13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F2045B">
              <w:t xml:space="preserve">п. Кукуштан, ул. Мира  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F2045B">
              <w:t>57.639668, 56.476940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>
              <w:t>1,2 х 1,8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t>4,32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>
              <w:t>5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600,00 рублей (Шестьсот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600,00 рублей (Шестьсот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30,00 рубля (Тридцать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09593A" w:rsidRDefault="0009593A" w:rsidP="0009593A">
      <w:pPr>
        <w:ind w:firstLine="709"/>
        <w:jc w:val="both"/>
        <w:rPr>
          <w:iCs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EC3E57" w:rsidRDefault="00EC3E57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9593A" w:rsidRDefault="0009593A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5</w:t>
      </w:r>
    </w:p>
    <w:p w:rsidR="00B2469A" w:rsidRDefault="00B2469A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B2469A" w:rsidRPr="00FB25EA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FB25E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9C11D8" w:rsidRDefault="00B2469A" w:rsidP="000A6F6C">
            <w:r w:rsidRPr="009C11D8">
              <w:t>Пиллар</w:t>
            </w:r>
          </w:p>
        </w:tc>
      </w:tr>
      <w:tr w:rsidR="00B2469A" w:rsidRPr="00FB25EA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FB25E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9C11D8" w:rsidRDefault="00B2469A" w:rsidP="000A6F6C">
            <w:r w:rsidRPr="009C11D8">
              <w:t xml:space="preserve">Отдельно стоящий, </w:t>
            </w:r>
            <w:r>
              <w:t>3-</w:t>
            </w:r>
            <w:r w:rsidRPr="009C11D8">
              <w:t>сторонний</w:t>
            </w:r>
          </w:p>
        </w:tc>
      </w:tr>
      <w:tr w:rsidR="00B2469A" w:rsidRPr="00C95B87" w:rsidTr="000A6F6C">
        <w:trPr>
          <w:trHeight w:val="13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FB25E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9C11D8" w:rsidRDefault="00B2469A" w:rsidP="000A6F6C">
            <w:r>
              <w:t>44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E82757">
              <w:t xml:space="preserve">п. Кукуштан, ул. Карла Маркса   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E82757">
              <w:t>57.646308, 56.495843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9C11D8" w:rsidRDefault="00B2469A" w:rsidP="000A6F6C">
            <w:r w:rsidRPr="009C11D8">
              <w:t>3 х 1,4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9C11D8" w:rsidRDefault="00B2469A" w:rsidP="000A6F6C">
            <w:r w:rsidRPr="009C11D8">
              <w:t>12,6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9C11D8">
              <w:t>5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2 400,00 рублей (Две тысячи четыреста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2 400,00 рублей (Две тысячи четыреста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120,00 рубля (Сто двадцать 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8C7346" w:rsidRDefault="008C7346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p w:rsidR="008C7346" w:rsidRPr="0068423B" w:rsidRDefault="008C7346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9593A" w:rsidRDefault="0009593A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8C7346" w:rsidRDefault="008C7346" w:rsidP="0009593A">
      <w:pPr>
        <w:ind w:firstLine="709"/>
        <w:jc w:val="both"/>
        <w:rPr>
          <w:iCs/>
        </w:rPr>
      </w:pPr>
    </w:p>
    <w:p w:rsidR="00B2469A" w:rsidRDefault="00B2469A" w:rsidP="0009593A">
      <w:pPr>
        <w:ind w:firstLine="709"/>
        <w:jc w:val="both"/>
        <w:rPr>
          <w:iCs/>
        </w:rPr>
      </w:pPr>
    </w:p>
    <w:p w:rsidR="00B2469A" w:rsidRDefault="00B2469A" w:rsidP="0009593A">
      <w:pPr>
        <w:ind w:firstLine="709"/>
        <w:jc w:val="both"/>
        <w:rPr>
          <w:iCs/>
        </w:rPr>
      </w:pPr>
    </w:p>
    <w:p w:rsidR="00EC3E57" w:rsidRDefault="00EC3E57" w:rsidP="00B2469A">
      <w:pPr>
        <w:pStyle w:val="afb"/>
        <w:tabs>
          <w:tab w:val="left" w:pos="709"/>
        </w:tabs>
        <w:ind w:left="0"/>
        <w:rPr>
          <w:b/>
        </w:rPr>
      </w:pPr>
    </w:p>
    <w:p w:rsidR="0009593A" w:rsidRDefault="0009593A" w:rsidP="008C7346">
      <w:pPr>
        <w:pStyle w:val="afb"/>
        <w:tabs>
          <w:tab w:val="left" w:pos="709"/>
        </w:tabs>
        <w:ind w:left="0"/>
        <w:jc w:val="center"/>
        <w:rPr>
          <w:b/>
          <w:i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6</w:t>
      </w:r>
    </w:p>
    <w:p w:rsidR="008C7346" w:rsidRDefault="008C7346" w:rsidP="008C7346">
      <w:pPr>
        <w:pStyle w:val="afb"/>
        <w:tabs>
          <w:tab w:val="left" w:pos="709"/>
        </w:tabs>
        <w:ind w:left="0"/>
        <w:jc w:val="center"/>
        <w:rPr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143"/>
      </w:tblGrid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B2469A" w:rsidRPr="00C95B87" w:rsidTr="000A6F6C">
        <w:trPr>
          <w:trHeight w:val="41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9766C8">
              <w:t>с. Бершеть, км 32+975м справа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9766C8">
              <w:t>57.7373949,</w:t>
            </w:r>
            <w:r>
              <w:t xml:space="preserve"> </w:t>
            </w:r>
            <w:r w:rsidRPr="009766C8">
              <w:t>56.3731766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r w:rsidRPr="00C95B87">
              <w:t>6 х 3</w:t>
            </w:r>
          </w:p>
        </w:tc>
      </w:tr>
      <w:tr w:rsidR="00B2469A" w:rsidRPr="00C95B87" w:rsidTr="000A6F6C">
        <w:trPr>
          <w:trHeight w:val="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r w:rsidRPr="00C95B87">
              <w:t>8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 xml:space="preserve">20 </w:t>
            </w:r>
            <w:r w:rsidRPr="00C95B87">
              <w:t xml:space="preserve">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B2469A" w:rsidRPr="00C95B87" w:rsidTr="000A6F6C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8C7346" w:rsidRPr="0068423B" w:rsidRDefault="008C7346" w:rsidP="0009593A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  </w:t>
      </w: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8C7346" w:rsidRDefault="008C7346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EC3E57" w:rsidRDefault="00EC3E57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2469A" w:rsidRDefault="00B2469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EC3E57" w:rsidRDefault="00EC3E57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9593A" w:rsidRDefault="0009593A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7</w:t>
      </w:r>
    </w:p>
    <w:p w:rsidR="00B2469A" w:rsidRDefault="00B2469A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4001"/>
      </w:tblGrid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B2469A" w:rsidRPr="00C95B87" w:rsidTr="000A6F6C">
        <w:trPr>
          <w:trHeight w:val="131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556430">
              <w:t xml:space="preserve">автомобильная дорога «Городская свалка-Жебреи» км 5+555, справа </w:t>
            </w:r>
          </w:p>
        </w:tc>
      </w:tr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556430">
              <w:t>57.941233, 56.579413</w:t>
            </w:r>
          </w:p>
        </w:tc>
      </w:tr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 w:rsidRPr="00C95B87">
              <w:t>6 х 3</w:t>
            </w:r>
          </w:p>
        </w:tc>
      </w:tr>
      <w:tr w:rsidR="00B2469A" w:rsidRPr="00C95B87" w:rsidTr="000A6F6C">
        <w:trPr>
          <w:trHeight w:val="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 w:rsidRPr="00C95B87">
              <w:t>8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B2469A" w:rsidRPr="00C95B87" w:rsidTr="000A6F6C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8C7346" w:rsidRDefault="008C7346" w:rsidP="008C7346">
      <w:pPr>
        <w:pStyle w:val="afb"/>
        <w:tabs>
          <w:tab w:val="left" w:pos="709"/>
        </w:tabs>
        <w:ind w:left="0"/>
        <w:jc w:val="center"/>
        <w:rPr>
          <w:b/>
          <w:bCs/>
        </w:rPr>
      </w:pPr>
    </w:p>
    <w:p w:rsidR="008C7346" w:rsidRDefault="008C7346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07AF5" w:rsidRPr="0068423B" w:rsidRDefault="00007AF5" w:rsidP="008C7346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EC3E57" w:rsidRDefault="00EC3E57" w:rsidP="00B2469A">
      <w:pPr>
        <w:pStyle w:val="afb"/>
        <w:tabs>
          <w:tab w:val="left" w:pos="709"/>
        </w:tabs>
        <w:ind w:left="0"/>
        <w:rPr>
          <w:b/>
        </w:rPr>
      </w:pPr>
    </w:p>
    <w:p w:rsidR="00B2469A" w:rsidRDefault="00B2469A" w:rsidP="00B2469A">
      <w:pPr>
        <w:pStyle w:val="afb"/>
        <w:tabs>
          <w:tab w:val="left" w:pos="709"/>
        </w:tabs>
        <w:ind w:left="0"/>
        <w:rPr>
          <w:b/>
        </w:rPr>
      </w:pPr>
    </w:p>
    <w:p w:rsidR="00B2469A" w:rsidRDefault="00B2469A" w:rsidP="00B2469A">
      <w:pPr>
        <w:pStyle w:val="afb"/>
        <w:tabs>
          <w:tab w:val="left" w:pos="709"/>
        </w:tabs>
        <w:ind w:left="0"/>
        <w:rPr>
          <w:b/>
        </w:rPr>
      </w:pPr>
    </w:p>
    <w:p w:rsidR="0009593A" w:rsidRDefault="0009593A" w:rsidP="00007AF5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8</w:t>
      </w:r>
    </w:p>
    <w:p w:rsidR="00007AF5" w:rsidRDefault="00007AF5" w:rsidP="00007AF5">
      <w:pPr>
        <w:pStyle w:val="afb"/>
        <w:tabs>
          <w:tab w:val="left" w:pos="709"/>
        </w:tabs>
        <w:ind w:left="0"/>
        <w:jc w:val="center"/>
        <w:rPr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B2469A" w:rsidRPr="00C95B87" w:rsidTr="000A6F6C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556430">
              <w:t xml:space="preserve">автомобильная дорога «Городская свалка-Жебреи» км 13+139, слева </w:t>
            </w:r>
          </w:p>
        </w:tc>
      </w:tr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Default="00B2469A" w:rsidP="000A6F6C">
            <w:r w:rsidRPr="00556430">
              <w:t>57.926598, 56.683998</w:t>
            </w:r>
          </w:p>
        </w:tc>
      </w:tr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 w:rsidRPr="00C95B87">
              <w:t>6 х 3</w:t>
            </w:r>
          </w:p>
        </w:tc>
      </w:tr>
      <w:tr w:rsidR="00B2469A" w:rsidRPr="00C95B87" w:rsidTr="000A6F6C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9A" w:rsidRPr="00C95B87" w:rsidRDefault="00B2469A" w:rsidP="000A6F6C">
            <w:r w:rsidRPr="00C95B87">
              <w:t>8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3A4D3A" w:rsidRDefault="00B2469A" w:rsidP="000A6F6C">
            <w:pPr>
              <w:autoSpaceDE w:val="0"/>
              <w:autoSpaceDN w:val="0"/>
              <w:adjustRightInd w:val="0"/>
            </w:pPr>
            <w:r>
              <w:t>3 900,00 рублей (Три тысячи девятьсот рублей 00 копеек)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195,00 рублей (Сто девяносто пять рублей 00 копеек)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B2469A" w:rsidRPr="00C95B87" w:rsidTr="000A6F6C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9A" w:rsidRPr="00C95B87" w:rsidRDefault="00B2469A" w:rsidP="000A6F6C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C95B87" w:rsidRDefault="00B2469A" w:rsidP="000A6F6C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007AF5" w:rsidRPr="0068423B" w:rsidRDefault="00007AF5" w:rsidP="00007AF5">
      <w:pPr>
        <w:pStyle w:val="afb"/>
        <w:tabs>
          <w:tab w:val="left" w:pos="709"/>
        </w:tabs>
        <w:ind w:left="0"/>
        <w:jc w:val="center"/>
        <w:rPr>
          <w:b/>
          <w:iCs/>
        </w:rPr>
      </w:pPr>
    </w:p>
    <w:p w:rsidR="0009593A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9593A" w:rsidP="0009593A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  </w:t>
      </w: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007AF5" w:rsidRDefault="00007AF5" w:rsidP="0009593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B65D9A" w:rsidRPr="00B2469A" w:rsidRDefault="00B65D9A" w:rsidP="00B2469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556430" w:rsidRPr="00556430" w:rsidRDefault="00556430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  <w:bookmarkStart w:id="1" w:name="_Toc200219188"/>
    </w:p>
    <w:p w:rsidR="00A513B0" w:rsidRPr="000C11D3" w:rsidRDefault="00A513B0" w:rsidP="00D2116B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  <w:r w:rsidRPr="000C11D3">
        <w:rPr>
          <w:rFonts w:eastAsia="Courier New"/>
          <w:b/>
          <w:lang w:eastAsia="ru-RU" w:bidi="ru-RU"/>
        </w:rPr>
        <w:lastRenderedPageBreak/>
        <w:t>Сроки, время подачи заявок, рассмотрения заявок, проведения аукциона</w:t>
      </w:r>
    </w:p>
    <w:p w:rsidR="00A513B0" w:rsidRPr="000C11D3" w:rsidRDefault="00A513B0" w:rsidP="00D2116B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</w:p>
    <w:p w:rsidR="00A513B0" w:rsidRPr="004B7DA0" w:rsidRDefault="00A513B0" w:rsidP="00EC3E5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4B7DA0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4B7DA0">
        <w:rPr>
          <w:rFonts w:eastAsia="Courier New"/>
          <w:lang w:bidi="ru-RU"/>
        </w:rPr>
        <w:t xml:space="preserve"> </w:t>
      </w:r>
      <w:r w:rsidR="004B7DA0" w:rsidRPr="004B7DA0">
        <w:rPr>
          <w:rFonts w:eastAsia="Courier New"/>
          <w:lang w:bidi="ru-RU"/>
        </w:rPr>
        <w:t>1</w:t>
      </w:r>
      <w:r w:rsidR="00F308B8">
        <w:rPr>
          <w:rFonts w:eastAsia="Courier New"/>
          <w:lang w:bidi="ru-RU"/>
        </w:rPr>
        <w:t>0</w:t>
      </w:r>
      <w:r w:rsidR="004B7DA0" w:rsidRPr="004B7DA0">
        <w:rPr>
          <w:rFonts w:eastAsia="Courier New"/>
          <w:lang w:bidi="ru-RU"/>
        </w:rPr>
        <w:t>.11</w:t>
      </w:r>
      <w:r w:rsidR="00DF49CA" w:rsidRPr="004B7DA0">
        <w:rPr>
          <w:rFonts w:eastAsia="Courier New"/>
          <w:lang w:bidi="ru-RU"/>
        </w:rPr>
        <w:t>.202</w:t>
      </w:r>
      <w:r w:rsidR="00485676" w:rsidRPr="004B7DA0">
        <w:rPr>
          <w:rFonts w:eastAsia="Courier New"/>
          <w:lang w:bidi="ru-RU"/>
        </w:rPr>
        <w:t>3</w:t>
      </w:r>
      <w:r w:rsidRPr="004B7DA0">
        <w:rPr>
          <w:rFonts w:eastAsia="Courier New"/>
          <w:lang w:bidi="ru-RU"/>
        </w:rPr>
        <w:t xml:space="preserve"> в </w:t>
      </w:r>
      <w:r w:rsidR="00F30295" w:rsidRPr="004B7DA0">
        <w:rPr>
          <w:rFonts w:eastAsia="Courier New"/>
          <w:lang w:bidi="ru-RU"/>
        </w:rPr>
        <w:t>8</w:t>
      </w:r>
      <w:r w:rsidRPr="004B7DA0">
        <w:rPr>
          <w:rFonts w:eastAsia="Courier New"/>
          <w:lang w:bidi="ru-RU"/>
        </w:rPr>
        <w:t>:00 по местному времени (</w:t>
      </w:r>
      <w:r w:rsidR="00F30295" w:rsidRPr="004B7DA0">
        <w:rPr>
          <w:rFonts w:eastAsia="Courier New"/>
          <w:lang w:bidi="ru-RU"/>
        </w:rPr>
        <w:t>6</w:t>
      </w:r>
      <w:r w:rsidRPr="004B7DA0">
        <w:rPr>
          <w:rFonts w:eastAsia="Courier New"/>
          <w:lang w:bidi="ru-RU"/>
        </w:rPr>
        <w:t xml:space="preserve">:00 </w:t>
      </w:r>
      <w:proofErr w:type="gramStart"/>
      <w:r w:rsidRPr="004B7DA0">
        <w:rPr>
          <w:rFonts w:eastAsia="Courier New"/>
          <w:lang w:bidi="ru-RU"/>
        </w:rPr>
        <w:t>МСК</w:t>
      </w:r>
      <w:proofErr w:type="gramEnd"/>
      <w:r w:rsidRPr="004B7DA0">
        <w:rPr>
          <w:rFonts w:eastAsia="Courier New"/>
          <w:lang w:bidi="ru-RU"/>
        </w:rPr>
        <w:t>).</w:t>
      </w:r>
    </w:p>
    <w:p w:rsidR="00A513B0" w:rsidRPr="004B7DA0" w:rsidRDefault="00A513B0" w:rsidP="00EC3E5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4B7DA0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4B7DA0" w:rsidRPr="004B7DA0">
        <w:rPr>
          <w:rFonts w:eastAsia="Courier New"/>
          <w:lang w:bidi="ru-RU"/>
        </w:rPr>
        <w:t>1</w:t>
      </w:r>
      <w:r w:rsidR="00F308B8">
        <w:rPr>
          <w:rFonts w:eastAsia="Courier New"/>
          <w:lang w:bidi="ru-RU"/>
        </w:rPr>
        <w:t>0</w:t>
      </w:r>
      <w:r w:rsidR="004B7DA0" w:rsidRPr="004B7DA0">
        <w:rPr>
          <w:rFonts w:eastAsia="Courier New"/>
          <w:lang w:bidi="ru-RU"/>
        </w:rPr>
        <w:t>.12</w:t>
      </w:r>
      <w:r w:rsidR="00DF49CA" w:rsidRPr="004B7DA0">
        <w:rPr>
          <w:rFonts w:eastAsia="Courier New"/>
          <w:lang w:bidi="ru-RU"/>
        </w:rPr>
        <w:t>.202</w:t>
      </w:r>
      <w:r w:rsidR="00485676" w:rsidRPr="004B7DA0">
        <w:rPr>
          <w:rFonts w:eastAsia="Courier New"/>
          <w:lang w:bidi="ru-RU"/>
        </w:rPr>
        <w:t>3</w:t>
      </w:r>
      <w:r w:rsidRPr="004B7DA0">
        <w:rPr>
          <w:rFonts w:eastAsia="Courier New"/>
          <w:lang w:bidi="ru-RU"/>
        </w:rPr>
        <w:t xml:space="preserve"> в 1</w:t>
      </w:r>
      <w:r w:rsidR="00F30295" w:rsidRPr="004B7DA0">
        <w:rPr>
          <w:rFonts w:eastAsia="Courier New"/>
          <w:lang w:bidi="ru-RU"/>
        </w:rPr>
        <w:t>7</w:t>
      </w:r>
      <w:r w:rsidRPr="004B7DA0">
        <w:rPr>
          <w:rFonts w:eastAsia="Courier New"/>
          <w:lang w:bidi="ru-RU"/>
        </w:rPr>
        <w:t>:00 по местному времени (1</w:t>
      </w:r>
      <w:r w:rsidR="00F30295" w:rsidRPr="004B7DA0">
        <w:rPr>
          <w:rFonts w:eastAsia="Courier New"/>
          <w:lang w:bidi="ru-RU"/>
        </w:rPr>
        <w:t>5</w:t>
      </w:r>
      <w:r w:rsidRPr="004B7DA0">
        <w:rPr>
          <w:rFonts w:eastAsia="Courier New"/>
          <w:lang w:bidi="ru-RU"/>
        </w:rPr>
        <w:t xml:space="preserve">:00 </w:t>
      </w:r>
      <w:proofErr w:type="gramStart"/>
      <w:r w:rsidRPr="004B7DA0">
        <w:rPr>
          <w:rFonts w:eastAsia="Courier New"/>
          <w:lang w:bidi="ru-RU"/>
        </w:rPr>
        <w:t>МСК</w:t>
      </w:r>
      <w:proofErr w:type="gramEnd"/>
      <w:r w:rsidRPr="004B7DA0">
        <w:rPr>
          <w:rFonts w:eastAsia="Courier New"/>
          <w:lang w:bidi="ru-RU"/>
        </w:rPr>
        <w:t xml:space="preserve">). </w:t>
      </w:r>
    </w:p>
    <w:p w:rsidR="00A513B0" w:rsidRPr="004B7DA0" w:rsidRDefault="00A513B0" w:rsidP="00EC3E5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4B7DA0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4B7DA0">
        <w:rPr>
          <w:rFonts w:eastAsia="Courier New"/>
          <w:lang w:bidi="ru-RU"/>
        </w:rPr>
        <w:t xml:space="preserve"> </w:t>
      </w:r>
      <w:r w:rsidR="00F30295" w:rsidRPr="004B7DA0">
        <w:rPr>
          <w:rFonts w:eastAsia="Courier New"/>
          <w:lang w:bidi="ru-RU"/>
        </w:rPr>
        <w:t>–</w:t>
      </w:r>
      <w:r w:rsidRPr="004B7DA0">
        <w:rPr>
          <w:rFonts w:eastAsia="Courier New"/>
          <w:lang w:bidi="ru-RU"/>
        </w:rPr>
        <w:t xml:space="preserve"> </w:t>
      </w:r>
      <w:r w:rsidR="004B7DA0" w:rsidRPr="004B7DA0">
        <w:rPr>
          <w:rFonts w:eastAsia="Courier New"/>
          <w:lang w:bidi="ru-RU"/>
        </w:rPr>
        <w:t>1</w:t>
      </w:r>
      <w:r w:rsidR="00F308B8">
        <w:rPr>
          <w:rFonts w:eastAsia="Courier New"/>
          <w:lang w:bidi="ru-RU"/>
        </w:rPr>
        <w:t>1</w:t>
      </w:r>
      <w:r w:rsidR="004B7DA0" w:rsidRPr="004B7DA0">
        <w:rPr>
          <w:rFonts w:eastAsia="Courier New"/>
          <w:lang w:bidi="ru-RU"/>
        </w:rPr>
        <w:t>.12</w:t>
      </w:r>
      <w:r w:rsidR="00DF49CA" w:rsidRPr="004B7DA0">
        <w:rPr>
          <w:rFonts w:eastAsia="Courier New"/>
          <w:lang w:bidi="ru-RU"/>
        </w:rPr>
        <w:t>.202</w:t>
      </w:r>
      <w:r w:rsidR="00485676" w:rsidRPr="004B7DA0">
        <w:rPr>
          <w:rFonts w:eastAsia="Courier New"/>
          <w:lang w:bidi="ru-RU"/>
        </w:rPr>
        <w:t>3</w:t>
      </w:r>
      <w:r w:rsidRPr="004B7DA0">
        <w:rPr>
          <w:rFonts w:eastAsia="Courier New"/>
          <w:lang w:bidi="ru-RU"/>
        </w:rPr>
        <w:t xml:space="preserve">. </w:t>
      </w:r>
    </w:p>
    <w:p w:rsidR="00A513B0" w:rsidRPr="004B7DA0" w:rsidRDefault="00A513B0" w:rsidP="00EC3E5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4B7DA0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4B7DA0">
        <w:rPr>
          <w:rFonts w:eastAsia="Courier New"/>
          <w:b/>
          <w:lang w:bidi="ru-RU"/>
        </w:rPr>
        <w:br/>
        <w:t xml:space="preserve">от участников аукциона) – </w:t>
      </w:r>
      <w:r w:rsidR="00F308B8">
        <w:rPr>
          <w:rFonts w:eastAsia="Courier New"/>
          <w:lang w:bidi="ru-RU"/>
        </w:rPr>
        <w:t>14</w:t>
      </w:r>
      <w:r w:rsidR="00DF49CA" w:rsidRPr="004B7DA0">
        <w:rPr>
          <w:rFonts w:eastAsia="Courier New"/>
          <w:lang w:bidi="ru-RU"/>
        </w:rPr>
        <w:t>.</w:t>
      </w:r>
      <w:r w:rsidR="004B7DA0" w:rsidRPr="004B7DA0">
        <w:rPr>
          <w:rFonts w:eastAsia="Courier New"/>
          <w:lang w:bidi="ru-RU"/>
        </w:rPr>
        <w:t>12</w:t>
      </w:r>
      <w:r w:rsidR="00DF49CA" w:rsidRPr="004B7DA0">
        <w:rPr>
          <w:rFonts w:eastAsia="Courier New"/>
          <w:lang w:bidi="ru-RU"/>
        </w:rPr>
        <w:t>.202</w:t>
      </w:r>
      <w:r w:rsidR="00485676" w:rsidRPr="004B7DA0">
        <w:rPr>
          <w:rFonts w:eastAsia="Courier New"/>
          <w:lang w:bidi="ru-RU"/>
        </w:rPr>
        <w:t>3</w:t>
      </w:r>
      <w:r w:rsidRPr="004B7DA0">
        <w:rPr>
          <w:rFonts w:eastAsia="Courier New"/>
          <w:lang w:bidi="ru-RU"/>
        </w:rPr>
        <w:t xml:space="preserve"> в </w:t>
      </w:r>
      <w:r w:rsidR="00F30295" w:rsidRPr="004B7DA0">
        <w:rPr>
          <w:rFonts w:eastAsia="Courier New"/>
          <w:lang w:bidi="ru-RU"/>
        </w:rPr>
        <w:t>10</w:t>
      </w:r>
      <w:r w:rsidRPr="004B7DA0">
        <w:rPr>
          <w:rFonts w:eastAsia="Courier New"/>
          <w:lang w:bidi="ru-RU"/>
        </w:rPr>
        <w:t>:00 по местному времени (0</w:t>
      </w:r>
      <w:r w:rsidR="00F30295" w:rsidRPr="004B7DA0">
        <w:rPr>
          <w:rFonts w:eastAsia="Courier New"/>
          <w:lang w:bidi="ru-RU"/>
        </w:rPr>
        <w:t>8</w:t>
      </w:r>
      <w:r w:rsidRPr="004B7DA0">
        <w:rPr>
          <w:rFonts w:eastAsia="Courier New"/>
          <w:lang w:bidi="ru-RU"/>
        </w:rPr>
        <w:t xml:space="preserve">:00 </w:t>
      </w:r>
      <w:proofErr w:type="gramStart"/>
      <w:r w:rsidRPr="004B7DA0">
        <w:rPr>
          <w:rFonts w:eastAsia="Courier New"/>
          <w:lang w:bidi="ru-RU"/>
        </w:rPr>
        <w:t>МСК</w:t>
      </w:r>
      <w:proofErr w:type="gramEnd"/>
      <w:r w:rsidRPr="004B7DA0">
        <w:rPr>
          <w:rFonts w:eastAsia="Courier New"/>
          <w:lang w:bidi="ru-RU"/>
        </w:rPr>
        <w:t xml:space="preserve">). </w:t>
      </w:r>
    </w:p>
    <w:p w:rsidR="002976D9" w:rsidRPr="000C11D3" w:rsidRDefault="002976D9" w:rsidP="00EC3E57">
      <w:pPr>
        <w:widowControl w:val="0"/>
        <w:ind w:firstLine="709"/>
        <w:jc w:val="both"/>
        <w:rPr>
          <w:b/>
        </w:rPr>
      </w:pPr>
    </w:p>
    <w:p w:rsidR="006971C7" w:rsidRPr="000C11D3" w:rsidRDefault="00A513B0" w:rsidP="00EC3E57">
      <w:pPr>
        <w:widowControl w:val="0"/>
        <w:ind w:firstLine="709"/>
        <w:jc w:val="both"/>
      </w:pPr>
      <w:r w:rsidRPr="000C11D3">
        <w:rPr>
          <w:b/>
        </w:rPr>
        <w:t>Место проведения аукциона:</w:t>
      </w:r>
      <w:r w:rsidRPr="000C11D3">
        <w:t xml:space="preserve"> электронная площадка – ун</w:t>
      </w:r>
      <w:r w:rsidR="00A91ED8" w:rsidRPr="000C11D3">
        <w:t xml:space="preserve">иверсальная торговая платформа </w:t>
      </w:r>
      <w:r w:rsidRPr="000C11D3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06752" w:rsidRPr="00F916B0" w:rsidRDefault="00F06752" w:rsidP="00F06752">
      <w:pPr>
        <w:widowControl w:val="0"/>
        <w:ind w:left="-284" w:firstLine="709"/>
        <w:jc w:val="both"/>
        <w:rPr>
          <w:rFonts w:eastAsia="Courier New"/>
          <w:lang w:bidi="ru-RU"/>
        </w:rPr>
      </w:pPr>
    </w:p>
    <w:p w:rsidR="00F06752" w:rsidRPr="002976D9" w:rsidRDefault="00F30295" w:rsidP="00541A58">
      <w:pPr>
        <w:widowControl w:val="0"/>
        <w:autoSpaceDE w:val="0"/>
        <w:autoSpaceDN w:val="0"/>
        <w:adjustRightInd w:val="0"/>
        <w:ind w:left="-284" w:firstLine="709"/>
        <w:jc w:val="center"/>
        <w:rPr>
          <w:b/>
        </w:rPr>
      </w:pPr>
      <w:r w:rsidRPr="00C95B87">
        <w:rPr>
          <w:b/>
        </w:rPr>
        <w:t>Организатор аукциона вправе:</w:t>
      </w:r>
    </w:p>
    <w:p w:rsidR="00F62257" w:rsidRDefault="00F30295" w:rsidP="00EC3E57">
      <w:pPr>
        <w:widowControl w:val="0"/>
        <w:autoSpaceDE w:val="0"/>
        <w:autoSpaceDN w:val="0"/>
        <w:adjustRightInd w:val="0"/>
        <w:ind w:firstLine="709"/>
        <w:jc w:val="both"/>
      </w:pPr>
      <w:r w:rsidRPr="00C95B87">
        <w:t xml:space="preserve">внести изменения в </w:t>
      </w:r>
      <w:r w:rsidR="009C4704">
        <w:t>аукционную документацию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 и аукционную документацию не позднее, чем за 5 рабочих дней до даты окончания срока подачи заявок на участие в аукционе. </w:t>
      </w:r>
      <w:proofErr w:type="gramStart"/>
      <w:r w:rsidRPr="00C95B87">
        <w:t xml:space="preserve">Указанные изменения подлежат размещению в течение одного календарного дня со дня принятия решения о внесении изменений в </w:t>
      </w:r>
      <w:r w:rsidR="009C4704">
        <w:t>аукционную документацию</w:t>
      </w:r>
      <w:r w:rsidRPr="00C95B87">
        <w:t xml:space="preserve"> о проведении аукциона и аукционную документацию на официальном сайте организатора аукциона http://www.</w:t>
      </w:r>
      <w:r w:rsidR="005E3D88">
        <w:t>permokrug</w:t>
      </w:r>
      <w:r w:rsidRPr="00C95B87">
        <w:t xml:space="preserve">.ru, официальном сайте Российской Федерации для размещения информации о проведении торгов </w:t>
      </w:r>
      <w:r w:rsidRPr="00C95B87">
        <w:rPr>
          <w:lang w:val="en-US"/>
        </w:rPr>
        <w:t>www</w:t>
      </w:r>
      <w:r w:rsidRPr="00C95B87">
        <w:t>.</w:t>
      </w:r>
      <w:r w:rsidRPr="00C95B87">
        <w:rPr>
          <w:lang w:val="en-US"/>
        </w:rPr>
        <w:t>torgi</w:t>
      </w:r>
      <w:r w:rsidRPr="00C95B87">
        <w:t>.</w:t>
      </w:r>
      <w:r w:rsidRPr="00C95B87">
        <w:rPr>
          <w:lang w:val="en-US"/>
        </w:rPr>
        <w:t>gov</w:t>
      </w:r>
      <w:r w:rsidRPr="00C95B87">
        <w:t>.</w:t>
      </w:r>
      <w:r w:rsidRPr="00C95B87">
        <w:rPr>
          <w:lang w:val="en-US"/>
        </w:rPr>
        <w:t>ru</w:t>
      </w:r>
      <w:r w:rsidRPr="00C95B87">
        <w:t xml:space="preserve"> и на электронной площадке.</w:t>
      </w:r>
      <w:proofErr w:type="gramEnd"/>
      <w:r w:rsidRPr="00C95B87">
        <w:t xml:space="preserve"> </w:t>
      </w:r>
      <w:proofErr w:type="gramStart"/>
      <w:r w:rsidRPr="00C95B87">
        <w:t xml:space="preserve">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</w:t>
      </w:r>
      <w:r w:rsidR="005E3D88" w:rsidRPr="00C95B87">
        <w:t>http://www.</w:t>
      </w:r>
      <w:r w:rsidR="005E3D88">
        <w:t>permokrug</w:t>
      </w:r>
      <w:r w:rsidR="005E3D88" w:rsidRPr="00C95B87">
        <w:t>.ru</w:t>
      </w:r>
      <w:r w:rsidRPr="00C95B87">
        <w:t>, официальном сайте Российской Федерации для размещения информации о проведении торгов www.torgi.gov.ru и на электронной площадке до даты окончания подачи заявок на участие в аукционе было не менее 15 календарных</w:t>
      </w:r>
      <w:proofErr w:type="gramEnd"/>
      <w:r w:rsidRPr="00C95B87">
        <w:t xml:space="preserve"> дней.</w:t>
      </w:r>
    </w:p>
    <w:p w:rsidR="00F30295" w:rsidRPr="00C95B87" w:rsidRDefault="00F30295" w:rsidP="00EC3E57">
      <w:pPr>
        <w:widowControl w:val="0"/>
        <w:autoSpaceDE w:val="0"/>
        <w:autoSpaceDN w:val="0"/>
        <w:adjustRightInd w:val="0"/>
        <w:ind w:firstLine="709"/>
        <w:jc w:val="both"/>
      </w:pPr>
      <w:r w:rsidRPr="00C95B87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r w:rsidR="00F62257" w:rsidRPr="00C95B87">
        <w:t>позднее,</w:t>
      </w:r>
      <w:r w:rsidRPr="00C95B87">
        <w:t xml:space="preserve"> чем за три дня до наступления даты его проведения, указанной в </w:t>
      </w:r>
      <w:r w:rsidR="009C4704">
        <w:t>аукционной документации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кциона. Извещение об отказе от проведения аукциона размещается на официальном сайте организатора аукциона </w:t>
      </w:r>
      <w:r w:rsidR="005E3D88" w:rsidRPr="00C95B87">
        <w:t>http://www.</w:t>
      </w:r>
      <w:r w:rsidR="005E3D88">
        <w:t>permokrug</w:t>
      </w:r>
      <w:r w:rsidR="005E3D88" w:rsidRPr="00C95B87">
        <w:t>.ru</w:t>
      </w:r>
      <w:r w:rsidRPr="00C95B87">
        <w:t xml:space="preserve">, официальном сайте Российской Федерации для размещения информации о проведении торгов </w:t>
      </w:r>
      <w:r w:rsidRPr="00F06752">
        <w:t>www.torgi.gov.ru</w:t>
      </w:r>
      <w:r w:rsidRPr="00C95B87">
        <w:t xml:space="preserve"> и на электронной площадке. </w:t>
      </w:r>
    </w:p>
    <w:p w:rsidR="00F30295" w:rsidRPr="00C95B87" w:rsidRDefault="00F30295" w:rsidP="00EC3E57">
      <w:pPr>
        <w:tabs>
          <w:tab w:val="center" w:pos="5076"/>
        </w:tabs>
        <w:ind w:firstLine="709"/>
        <w:jc w:val="both"/>
      </w:pPr>
      <w:r w:rsidRPr="00C95B87">
        <w:t xml:space="preserve">В случае отмены аукциона организатором аукциона (в </w:t>
      </w:r>
      <w:proofErr w:type="spellStart"/>
      <w:r w:rsidRPr="00C95B87">
        <w:t>т.ч</w:t>
      </w:r>
      <w:proofErr w:type="spellEnd"/>
      <w:r w:rsidRPr="00C95B87">
        <w:t>. одного или нескольких лотов) Оператор в течение одного часа прекращает блокирование денежных средств физических лиц, юридических лиц, подавших заявки на участие в аукционе (далее – заявка) в размере задатка на их лицевых счетах на электронной площадке.</w:t>
      </w:r>
    </w:p>
    <w:p w:rsidR="00F30295" w:rsidRPr="00C95B87" w:rsidRDefault="00F30295" w:rsidP="00F06752">
      <w:pPr>
        <w:tabs>
          <w:tab w:val="center" w:pos="5076"/>
        </w:tabs>
        <w:ind w:left="-284" w:firstLine="709"/>
        <w:jc w:val="both"/>
        <w:rPr>
          <w:b/>
          <w:u w:val="single"/>
        </w:rPr>
      </w:pPr>
    </w:p>
    <w:p w:rsidR="00F30295" w:rsidRDefault="00F30295" w:rsidP="00F06752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Порядок регистрации на электронной площадке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Cs/>
          <w:lang w:eastAsia="ru-RU" w:bidi="ru-RU"/>
        </w:rPr>
      </w:pPr>
    </w:p>
    <w:p w:rsidR="00F30295" w:rsidRPr="00C95B87" w:rsidRDefault="00F30295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Для обеспечения доступа к участию в аукционе физическим лицам, юридическим лицам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F30295" w:rsidRPr="006021B2" w:rsidRDefault="00F30295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F30295" w:rsidRPr="00B2469A" w:rsidRDefault="00F30295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color w:val="FF0000"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 xml:space="preserve">Дата и время регистрации участников аукциона на участие в аукционе на электронной площадке на сайте в сети </w:t>
      </w:r>
      <w:r w:rsidRPr="000C11D3">
        <w:rPr>
          <w:rFonts w:eastAsiaTheme="majorEastAsia"/>
          <w:bCs/>
          <w:lang w:eastAsia="ru-RU" w:bidi="ru-RU"/>
        </w:rPr>
        <w:t xml:space="preserve">Интернет: </w:t>
      </w:r>
      <w:r w:rsidRPr="004B7DA0">
        <w:rPr>
          <w:rFonts w:eastAsiaTheme="majorEastAsia"/>
          <w:bCs/>
          <w:lang w:eastAsia="ru-RU" w:bidi="ru-RU"/>
        </w:rPr>
        <w:t xml:space="preserve">c </w:t>
      </w:r>
      <w:r w:rsidR="00BF7E0E" w:rsidRPr="004B7DA0">
        <w:rPr>
          <w:rFonts w:eastAsiaTheme="majorEastAsia"/>
          <w:bCs/>
          <w:lang w:eastAsia="ru-RU" w:bidi="ru-RU"/>
        </w:rPr>
        <w:t>8</w:t>
      </w:r>
      <w:r w:rsidR="0095709C" w:rsidRPr="004B7DA0">
        <w:rPr>
          <w:rFonts w:eastAsiaTheme="majorEastAsia"/>
          <w:bCs/>
          <w:lang w:eastAsia="ru-RU" w:bidi="ru-RU"/>
        </w:rPr>
        <w:t>:</w:t>
      </w:r>
      <w:r w:rsidR="00BF7E0E" w:rsidRPr="004B7DA0">
        <w:rPr>
          <w:rFonts w:eastAsiaTheme="majorEastAsia"/>
          <w:bCs/>
          <w:lang w:eastAsia="ru-RU" w:bidi="ru-RU"/>
        </w:rPr>
        <w:t xml:space="preserve">00 </w:t>
      </w:r>
      <w:r w:rsidR="004B7DA0" w:rsidRPr="004B7DA0">
        <w:rPr>
          <w:rFonts w:eastAsiaTheme="majorEastAsia"/>
          <w:bCs/>
          <w:lang w:eastAsia="ru-RU" w:bidi="ru-RU"/>
        </w:rPr>
        <w:t>1</w:t>
      </w:r>
      <w:r w:rsidR="00F308B8">
        <w:rPr>
          <w:rFonts w:eastAsiaTheme="majorEastAsia"/>
          <w:bCs/>
          <w:lang w:eastAsia="ru-RU" w:bidi="ru-RU"/>
        </w:rPr>
        <w:t>0</w:t>
      </w:r>
      <w:r w:rsidR="004B7DA0" w:rsidRPr="004B7DA0">
        <w:rPr>
          <w:rFonts w:eastAsiaTheme="majorEastAsia"/>
          <w:bCs/>
          <w:lang w:eastAsia="ru-RU" w:bidi="ru-RU"/>
        </w:rPr>
        <w:t>.11</w:t>
      </w:r>
      <w:r w:rsidR="006021B2" w:rsidRPr="004B7DA0">
        <w:rPr>
          <w:rFonts w:eastAsiaTheme="majorEastAsia"/>
          <w:bCs/>
          <w:lang w:eastAsia="ru-RU" w:bidi="ru-RU"/>
        </w:rPr>
        <w:t>.202</w:t>
      </w:r>
      <w:r w:rsidR="00485676" w:rsidRPr="004B7DA0">
        <w:rPr>
          <w:rFonts w:eastAsiaTheme="majorEastAsia"/>
          <w:bCs/>
          <w:lang w:eastAsia="ru-RU" w:bidi="ru-RU"/>
        </w:rPr>
        <w:t>3</w:t>
      </w:r>
      <w:r w:rsidRPr="004B7DA0">
        <w:rPr>
          <w:rFonts w:eastAsiaTheme="majorEastAsia"/>
          <w:bCs/>
          <w:lang w:eastAsia="ru-RU" w:bidi="ru-RU"/>
        </w:rPr>
        <w:t xml:space="preserve"> </w:t>
      </w:r>
      <w:r w:rsidR="00BF7E0E" w:rsidRPr="004B7DA0">
        <w:rPr>
          <w:rFonts w:eastAsiaTheme="majorEastAsia"/>
          <w:bCs/>
          <w:lang w:eastAsia="ru-RU" w:bidi="ru-RU"/>
        </w:rPr>
        <w:t>до 17</w:t>
      </w:r>
      <w:r w:rsidR="0095709C" w:rsidRPr="004B7DA0">
        <w:rPr>
          <w:rFonts w:eastAsiaTheme="majorEastAsia"/>
          <w:bCs/>
          <w:lang w:eastAsia="ru-RU" w:bidi="ru-RU"/>
        </w:rPr>
        <w:t>:</w:t>
      </w:r>
      <w:r w:rsidR="00BF7E0E" w:rsidRPr="004B7DA0">
        <w:rPr>
          <w:rFonts w:eastAsiaTheme="majorEastAsia"/>
          <w:bCs/>
          <w:lang w:eastAsia="ru-RU" w:bidi="ru-RU"/>
        </w:rPr>
        <w:t xml:space="preserve">00 </w:t>
      </w:r>
      <w:r w:rsidR="004B7DA0" w:rsidRPr="004B7DA0">
        <w:rPr>
          <w:rFonts w:eastAsiaTheme="majorEastAsia"/>
          <w:bCs/>
          <w:lang w:eastAsia="ru-RU" w:bidi="ru-RU"/>
        </w:rPr>
        <w:t>1</w:t>
      </w:r>
      <w:r w:rsidR="00F308B8">
        <w:rPr>
          <w:rFonts w:eastAsiaTheme="majorEastAsia"/>
          <w:bCs/>
          <w:lang w:eastAsia="ru-RU" w:bidi="ru-RU"/>
        </w:rPr>
        <w:t>0</w:t>
      </w:r>
      <w:r w:rsidR="004B7DA0" w:rsidRPr="004B7DA0">
        <w:rPr>
          <w:rFonts w:eastAsiaTheme="majorEastAsia"/>
          <w:bCs/>
          <w:lang w:eastAsia="ru-RU" w:bidi="ru-RU"/>
        </w:rPr>
        <w:t>.12</w:t>
      </w:r>
      <w:r w:rsidR="006021B2" w:rsidRPr="004B7DA0">
        <w:rPr>
          <w:rFonts w:eastAsiaTheme="majorEastAsia"/>
          <w:bCs/>
          <w:lang w:eastAsia="ru-RU" w:bidi="ru-RU"/>
        </w:rPr>
        <w:t>.202</w:t>
      </w:r>
      <w:r w:rsidR="00485676" w:rsidRPr="004B7DA0">
        <w:rPr>
          <w:rFonts w:eastAsiaTheme="majorEastAsia"/>
          <w:bCs/>
          <w:lang w:eastAsia="ru-RU" w:bidi="ru-RU"/>
        </w:rPr>
        <w:t>3</w:t>
      </w:r>
      <w:r w:rsidRPr="004B7DA0">
        <w:rPr>
          <w:rFonts w:eastAsiaTheme="majorEastAsia"/>
          <w:bCs/>
          <w:lang w:eastAsia="ru-RU" w:bidi="ru-RU"/>
        </w:rPr>
        <w:t xml:space="preserve"> по местному времени (6:00 – 15:00 </w:t>
      </w:r>
      <w:proofErr w:type="gramStart"/>
      <w:r w:rsidRPr="004B7DA0">
        <w:rPr>
          <w:rFonts w:eastAsiaTheme="majorEastAsia"/>
          <w:bCs/>
          <w:lang w:eastAsia="ru-RU" w:bidi="ru-RU"/>
        </w:rPr>
        <w:t>МСК</w:t>
      </w:r>
      <w:proofErr w:type="gramEnd"/>
      <w:r w:rsidRPr="004B7DA0">
        <w:rPr>
          <w:rFonts w:eastAsiaTheme="majorEastAsia"/>
          <w:bCs/>
          <w:lang w:eastAsia="ru-RU" w:bidi="ru-RU"/>
        </w:rPr>
        <w:t xml:space="preserve">). </w:t>
      </w:r>
    </w:p>
    <w:p w:rsidR="009505CC" w:rsidRPr="00EC3E57" w:rsidRDefault="00F30295" w:rsidP="00EC3E57">
      <w:pPr>
        <w:widowControl w:val="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 xml:space="preserve">Юридические лица, физические </w:t>
      </w:r>
      <w:r w:rsidR="00F62257" w:rsidRPr="00C95B87">
        <w:rPr>
          <w:rFonts w:eastAsia="Courier New"/>
          <w:lang w:bidi="ru-RU"/>
        </w:rPr>
        <w:t>лица,</w:t>
      </w:r>
      <w:r w:rsidRPr="00C95B87">
        <w:rPr>
          <w:rFonts w:eastAsia="Courier New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9505CC" w:rsidRDefault="009505CC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B2469A" w:rsidRDefault="00B2469A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Default="0023207D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lastRenderedPageBreak/>
        <w:t xml:space="preserve">Размер задатка для участия в аукционе, порядок его внесения и возврата, </w:t>
      </w:r>
      <w:r w:rsidR="00952354">
        <w:rPr>
          <w:rFonts w:eastAsiaTheme="majorEastAsia"/>
          <w:b/>
          <w:bCs/>
          <w:lang w:eastAsia="ru-RU" w:bidi="ru-RU"/>
        </w:rPr>
        <w:br/>
      </w:r>
      <w:r w:rsidRPr="00C95B87">
        <w:rPr>
          <w:rFonts w:eastAsiaTheme="majorEastAsia"/>
          <w:b/>
          <w:bCs/>
          <w:lang w:eastAsia="ru-RU" w:bidi="ru-RU"/>
        </w:rPr>
        <w:t>реквизиты счета для перечисления задатка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EC3E57">
      <w:pPr>
        <w:pStyle w:val="afb"/>
        <w:widowControl w:val="0"/>
        <w:tabs>
          <w:tab w:val="left" w:pos="284"/>
        </w:tabs>
        <w:ind w:left="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3207D" w:rsidRPr="00C95B87" w:rsidRDefault="0023207D" w:rsidP="00EC3E57">
      <w:pPr>
        <w:widowControl w:val="0"/>
        <w:tabs>
          <w:tab w:val="left" w:pos="284"/>
        </w:tabs>
        <w:ind w:left="284" w:firstLine="709"/>
        <w:jc w:val="both"/>
        <w:rPr>
          <w:bCs/>
          <w:color w:val="000000"/>
          <w:lang w:bidi="ru-RU"/>
        </w:rPr>
      </w:pPr>
      <w:r w:rsidRPr="00C95B87">
        <w:rPr>
          <w:rFonts w:eastAsiaTheme="majorEastAsia"/>
          <w:bCs/>
          <w:lang w:bidi="ru-RU"/>
        </w:rPr>
        <w:t xml:space="preserve">Сумма задатка для участия в аукционе устанавливается в размере 100 % </w:t>
      </w:r>
      <w:r w:rsidRPr="00C95B87">
        <w:rPr>
          <w:bCs/>
          <w:color w:val="000000"/>
          <w:lang w:bidi="ru-RU"/>
        </w:rPr>
        <w:t xml:space="preserve">начальной цены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 xml:space="preserve">ота. Размер задатка в </w:t>
      </w:r>
      <w:r w:rsidR="009C4704">
        <w:rPr>
          <w:bCs/>
          <w:color w:val="000000"/>
          <w:lang w:bidi="ru-RU"/>
        </w:rPr>
        <w:t>аукционной документации</w:t>
      </w:r>
      <w:r w:rsidRPr="00C95B87">
        <w:rPr>
          <w:bCs/>
          <w:color w:val="000000"/>
          <w:lang w:bidi="ru-RU"/>
        </w:rPr>
        <w:t xml:space="preserve"> о проведен</w:t>
      </w:r>
      <w:proofErr w:type="gramStart"/>
      <w:r w:rsidRPr="00C95B87">
        <w:rPr>
          <w:bCs/>
          <w:color w:val="000000"/>
          <w:lang w:bidi="ru-RU"/>
        </w:rPr>
        <w:t>ии ау</w:t>
      </w:r>
      <w:proofErr w:type="gramEnd"/>
      <w:r w:rsidRPr="00C95B87">
        <w:rPr>
          <w:bCs/>
          <w:color w:val="000000"/>
          <w:lang w:bidi="ru-RU"/>
        </w:rPr>
        <w:t xml:space="preserve">кциона и аукционной документации указан по каждому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>оту.</w:t>
      </w:r>
    </w:p>
    <w:p w:rsidR="002976D9" w:rsidRPr="009505CC" w:rsidRDefault="0023207D" w:rsidP="00EC3E57">
      <w:pPr>
        <w:widowControl w:val="0"/>
        <w:tabs>
          <w:tab w:val="left" w:pos="284"/>
        </w:tabs>
        <w:ind w:left="284" w:firstLine="709"/>
        <w:jc w:val="both"/>
        <w:rPr>
          <w:rFonts w:eastAsiaTheme="majorEastAsia"/>
          <w:bCs/>
          <w:lang w:bidi="ru-RU"/>
        </w:rPr>
      </w:pPr>
      <w:r w:rsidRPr="00C95B87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95B87">
        <w:rPr>
          <w:rFonts w:eastAsiaTheme="majorEastAsia"/>
          <w:bCs/>
          <w:lang w:bidi="ru-RU"/>
        </w:rPr>
        <w:t xml:space="preserve">площадки. </w:t>
      </w:r>
    </w:p>
    <w:p w:rsidR="0023207D" w:rsidRPr="00C95B87" w:rsidRDefault="0023207D" w:rsidP="00EC3E57">
      <w:pPr>
        <w:widowControl w:val="0"/>
        <w:ind w:left="284" w:firstLine="709"/>
        <w:jc w:val="both"/>
        <w:rPr>
          <w:b/>
          <w:bCs/>
          <w:lang w:bidi="ru-RU"/>
        </w:rPr>
      </w:pPr>
      <w:r w:rsidRPr="00C95B87">
        <w:rPr>
          <w:b/>
          <w:bCs/>
          <w:lang w:bidi="ru-RU"/>
        </w:rPr>
        <w:t xml:space="preserve">Задаток перечисляется на реквизиты Оператора электронной площадки </w:t>
      </w:r>
      <w:r w:rsidRPr="0095709C">
        <w:rPr>
          <w:b/>
          <w:bCs/>
          <w:lang w:bidi="ru-RU"/>
        </w:rPr>
        <w:t>(</w:t>
      </w:r>
      <w:hyperlink r:id="rId11" w:history="1">
        <w:r w:rsidRPr="0095709C">
          <w:rPr>
            <w:rStyle w:val="a4"/>
            <w:b/>
            <w:bCs/>
            <w:color w:val="auto"/>
            <w:u w:val="none"/>
            <w:lang w:bidi="ru-RU"/>
          </w:rPr>
          <w:t>http://utp.sberbank-ast.ru/AP/Notice/653/Requisites</w:t>
        </w:r>
      </w:hyperlink>
      <w:r w:rsidRPr="0095709C">
        <w:rPr>
          <w:b/>
          <w:bCs/>
          <w:lang w:bidi="ru-RU"/>
        </w:rPr>
        <w:t>).</w:t>
      </w:r>
    </w:p>
    <w:p w:rsidR="00953995" w:rsidRPr="00485676" w:rsidRDefault="0023207D" w:rsidP="00EC3E57">
      <w:pPr>
        <w:ind w:left="284" w:firstLine="709"/>
        <w:jc w:val="both"/>
        <w:rPr>
          <w:b/>
        </w:rPr>
      </w:pPr>
      <w:r w:rsidRPr="00C95B87">
        <w:rPr>
          <w:b/>
        </w:rPr>
        <w:t xml:space="preserve">Назначение платежа – задаток для участия в электронном аукционе </w:t>
      </w:r>
      <w:r w:rsidR="00F308B8">
        <w:rPr>
          <w:b/>
        </w:rPr>
        <w:t>14</w:t>
      </w:r>
      <w:r w:rsidR="004B7DA0" w:rsidRPr="004B7DA0">
        <w:rPr>
          <w:b/>
        </w:rPr>
        <w:t>.12</w:t>
      </w:r>
      <w:r w:rsidR="00EE2476" w:rsidRPr="004B7DA0">
        <w:rPr>
          <w:b/>
        </w:rPr>
        <w:t>.202</w:t>
      </w:r>
      <w:r w:rsidR="00485676" w:rsidRPr="004B7DA0">
        <w:rPr>
          <w:b/>
        </w:rPr>
        <w:t xml:space="preserve">3 </w:t>
      </w:r>
      <w:r w:rsidRPr="009505CC">
        <w:rPr>
          <w:b/>
          <w:color w:val="FF0000"/>
        </w:rPr>
        <w:br/>
      </w:r>
      <w:r w:rsidRPr="00485676">
        <w:t xml:space="preserve">по </w:t>
      </w:r>
      <w:r w:rsidR="00953995" w:rsidRPr="00485676">
        <w:t xml:space="preserve">ЛОТу </w:t>
      </w:r>
      <w:r w:rsidRPr="00485676">
        <w:t>№</w:t>
      </w:r>
      <w:r w:rsidR="00E25BAC" w:rsidRPr="00485676">
        <w:t xml:space="preserve"> 1</w:t>
      </w:r>
      <w:r w:rsidRPr="00485676">
        <w:t xml:space="preserve"> </w:t>
      </w:r>
      <w:r w:rsidR="00953995" w:rsidRPr="00485676">
        <w:t xml:space="preserve">– </w:t>
      </w:r>
      <w:r w:rsidR="00B2469A" w:rsidRPr="00485676">
        <w:t xml:space="preserve">рекламная конструкция № </w:t>
      </w:r>
      <w:r w:rsidR="00B2469A">
        <w:t>26;</w:t>
      </w:r>
    </w:p>
    <w:p w:rsidR="00953995" w:rsidRPr="00485676" w:rsidRDefault="00953995" w:rsidP="00F06752">
      <w:pPr>
        <w:ind w:left="284"/>
        <w:jc w:val="both"/>
      </w:pPr>
      <w:r w:rsidRPr="00485676">
        <w:t xml:space="preserve">по ЛОТу № 2 – </w:t>
      </w:r>
      <w:r w:rsidR="00B2469A" w:rsidRPr="00485676">
        <w:t xml:space="preserve">рекламная конструкция № </w:t>
      </w:r>
      <w:r w:rsidR="00B2469A">
        <w:t>35;</w:t>
      </w:r>
    </w:p>
    <w:p w:rsidR="0023207D" w:rsidRPr="00485676" w:rsidRDefault="00953995" w:rsidP="00F06752">
      <w:pPr>
        <w:ind w:left="284"/>
        <w:jc w:val="both"/>
        <w:rPr>
          <w:b/>
        </w:rPr>
      </w:pPr>
      <w:r w:rsidRPr="00485676">
        <w:t xml:space="preserve">по ЛОТу № 3 – </w:t>
      </w:r>
      <w:r w:rsidR="00B2469A" w:rsidRPr="00485676">
        <w:t xml:space="preserve">рекламная конструкция № </w:t>
      </w:r>
      <w:r w:rsidR="00B2469A">
        <w:t>38;</w:t>
      </w:r>
    </w:p>
    <w:p w:rsidR="00370E13" w:rsidRDefault="00953995" w:rsidP="00F06752">
      <w:pPr>
        <w:ind w:left="284"/>
        <w:jc w:val="both"/>
      </w:pPr>
      <w:r w:rsidRPr="00485676">
        <w:t xml:space="preserve">по ЛОТу № 4 </w:t>
      </w:r>
      <w:r w:rsidR="00F62257" w:rsidRPr="00485676">
        <w:t xml:space="preserve">– </w:t>
      </w:r>
      <w:r w:rsidR="00B2469A" w:rsidRPr="00485676">
        <w:t xml:space="preserve">рекламная конструкция № </w:t>
      </w:r>
      <w:r w:rsidR="00B2469A">
        <w:t>42;</w:t>
      </w:r>
    </w:p>
    <w:p w:rsidR="00485676" w:rsidRDefault="00485676" w:rsidP="00485676">
      <w:pPr>
        <w:ind w:left="284"/>
        <w:jc w:val="both"/>
      </w:pPr>
      <w:r w:rsidRPr="00485676">
        <w:t xml:space="preserve">по ЛОТу № </w:t>
      </w:r>
      <w:r>
        <w:t>5</w:t>
      </w:r>
      <w:r w:rsidRPr="00485676">
        <w:t xml:space="preserve"> – </w:t>
      </w:r>
      <w:r w:rsidR="00B2469A" w:rsidRPr="00485676">
        <w:t xml:space="preserve">рекламная конструкция № </w:t>
      </w:r>
      <w:r w:rsidR="00B2469A">
        <w:t>44;</w:t>
      </w:r>
    </w:p>
    <w:p w:rsidR="00485676" w:rsidRDefault="00485676" w:rsidP="00485676">
      <w:pPr>
        <w:ind w:left="284"/>
        <w:jc w:val="both"/>
      </w:pPr>
      <w:r w:rsidRPr="00485676">
        <w:t xml:space="preserve">по ЛОТу № </w:t>
      </w:r>
      <w:r>
        <w:t>6</w:t>
      </w:r>
      <w:r w:rsidRPr="00485676">
        <w:t xml:space="preserve"> – </w:t>
      </w:r>
      <w:r w:rsidR="00B2469A" w:rsidRPr="00485676">
        <w:t xml:space="preserve">рекламная конструкция № </w:t>
      </w:r>
      <w:r w:rsidR="00B2469A">
        <w:t>50;</w:t>
      </w:r>
    </w:p>
    <w:p w:rsidR="00485676" w:rsidRPr="00485676" w:rsidRDefault="00485676" w:rsidP="00485676">
      <w:pPr>
        <w:ind w:left="284"/>
        <w:jc w:val="both"/>
      </w:pPr>
      <w:r w:rsidRPr="00485676">
        <w:t xml:space="preserve">по ЛОТу № </w:t>
      </w:r>
      <w:r>
        <w:t>7</w:t>
      </w:r>
      <w:r w:rsidRPr="00485676">
        <w:t xml:space="preserve"> – </w:t>
      </w:r>
      <w:r w:rsidR="00B2469A" w:rsidRPr="00485676">
        <w:t xml:space="preserve">рекламная конструкция № </w:t>
      </w:r>
      <w:r w:rsidR="00B2469A">
        <w:t>73;</w:t>
      </w:r>
    </w:p>
    <w:p w:rsidR="001223CA" w:rsidRPr="00B2469A" w:rsidRDefault="00485676" w:rsidP="00B2469A">
      <w:pPr>
        <w:ind w:left="284"/>
        <w:jc w:val="both"/>
      </w:pPr>
      <w:r w:rsidRPr="00485676">
        <w:t xml:space="preserve">по ЛОТу № </w:t>
      </w:r>
      <w:r>
        <w:t>8</w:t>
      </w:r>
      <w:r w:rsidRPr="00485676">
        <w:t xml:space="preserve"> – </w:t>
      </w:r>
      <w:r w:rsidR="00B2469A" w:rsidRPr="00485676">
        <w:t xml:space="preserve">рекламная конструкция № </w:t>
      </w:r>
      <w:r w:rsidR="00B2469A">
        <w:t>74.</w:t>
      </w:r>
    </w:p>
    <w:p w:rsidR="00F06752" w:rsidRPr="00F916B0" w:rsidRDefault="0023207D" w:rsidP="00F06752">
      <w:pPr>
        <w:pStyle w:val="16"/>
        <w:widowControl w:val="0"/>
        <w:ind w:left="284" w:firstLine="709"/>
        <w:jc w:val="both"/>
        <w:rPr>
          <w:b/>
          <w:sz w:val="24"/>
          <w:szCs w:val="24"/>
        </w:rPr>
      </w:pPr>
      <w:r w:rsidRPr="00BF7E0E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BF7E0E">
        <w:rPr>
          <w:rFonts w:eastAsia="Calibri"/>
          <w:b/>
          <w:sz w:val="24"/>
          <w:szCs w:val="24"/>
        </w:rPr>
        <w:t>Оператора</w:t>
      </w:r>
      <w:r w:rsidRPr="00BF7E0E">
        <w:rPr>
          <w:b/>
          <w:sz w:val="24"/>
          <w:szCs w:val="24"/>
        </w:rPr>
        <w:t xml:space="preserve">: </w:t>
      </w:r>
    </w:p>
    <w:p w:rsidR="0023207D" w:rsidRPr="004B7DA0" w:rsidRDefault="0023207D" w:rsidP="00F06752">
      <w:pPr>
        <w:pStyle w:val="16"/>
        <w:widowControl w:val="0"/>
        <w:ind w:left="284"/>
        <w:jc w:val="both"/>
        <w:rPr>
          <w:sz w:val="24"/>
          <w:szCs w:val="24"/>
        </w:rPr>
      </w:pPr>
      <w:r w:rsidRPr="004B7DA0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BF7E0E" w:rsidRPr="004B7DA0">
        <w:rPr>
          <w:rFonts w:eastAsiaTheme="majorEastAsia"/>
          <w:bCs/>
          <w:sz w:val="24"/>
          <w:szCs w:val="24"/>
          <w:lang w:bidi="ru-RU"/>
        </w:rPr>
        <w:t>8</w:t>
      </w:r>
      <w:r w:rsidR="0095709C" w:rsidRPr="004B7DA0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4B7DA0" w:rsidRPr="004B7DA0">
        <w:rPr>
          <w:rFonts w:eastAsiaTheme="majorEastAsia"/>
          <w:bCs/>
          <w:sz w:val="24"/>
          <w:szCs w:val="24"/>
          <w:lang w:bidi="ru-RU"/>
        </w:rPr>
        <w:t>1</w:t>
      </w:r>
      <w:r w:rsidR="00F308B8">
        <w:rPr>
          <w:rFonts w:eastAsiaTheme="majorEastAsia"/>
          <w:bCs/>
          <w:sz w:val="24"/>
          <w:szCs w:val="24"/>
          <w:lang w:bidi="ru-RU"/>
        </w:rPr>
        <w:t>0</w:t>
      </w:r>
      <w:r w:rsidR="004B7DA0" w:rsidRPr="004B7DA0">
        <w:rPr>
          <w:rFonts w:eastAsiaTheme="majorEastAsia"/>
          <w:bCs/>
          <w:sz w:val="24"/>
          <w:szCs w:val="24"/>
          <w:lang w:bidi="ru-RU"/>
        </w:rPr>
        <w:t>.11</w:t>
      </w:r>
      <w:r w:rsidR="000C11D3" w:rsidRPr="004B7DA0">
        <w:rPr>
          <w:rFonts w:eastAsiaTheme="majorEastAsia"/>
          <w:bCs/>
          <w:sz w:val="24"/>
          <w:szCs w:val="24"/>
          <w:lang w:bidi="ru-RU"/>
        </w:rPr>
        <w:t>.202</w:t>
      </w:r>
      <w:r w:rsidR="00485676" w:rsidRPr="004B7DA0">
        <w:rPr>
          <w:rFonts w:eastAsiaTheme="majorEastAsia"/>
          <w:bCs/>
          <w:sz w:val="24"/>
          <w:szCs w:val="24"/>
          <w:lang w:bidi="ru-RU"/>
        </w:rPr>
        <w:t>3</w:t>
      </w:r>
      <w:r w:rsidR="0095709C" w:rsidRPr="004B7DA0">
        <w:rPr>
          <w:rFonts w:eastAsiaTheme="majorEastAsia"/>
          <w:bCs/>
          <w:sz w:val="24"/>
          <w:szCs w:val="24"/>
          <w:lang w:bidi="ru-RU"/>
        </w:rPr>
        <w:t xml:space="preserve"> до 17:</w:t>
      </w:r>
      <w:r w:rsidR="00BF7E0E" w:rsidRPr="004B7DA0">
        <w:rPr>
          <w:rFonts w:eastAsiaTheme="majorEastAsia"/>
          <w:bCs/>
          <w:sz w:val="24"/>
          <w:szCs w:val="24"/>
          <w:lang w:bidi="ru-RU"/>
        </w:rPr>
        <w:t xml:space="preserve">00 </w:t>
      </w:r>
      <w:r w:rsidR="004B7DA0" w:rsidRPr="004B7DA0">
        <w:rPr>
          <w:rFonts w:eastAsiaTheme="majorEastAsia"/>
          <w:bCs/>
          <w:sz w:val="24"/>
          <w:szCs w:val="24"/>
          <w:lang w:bidi="ru-RU"/>
        </w:rPr>
        <w:t>1</w:t>
      </w:r>
      <w:r w:rsidR="00F308B8">
        <w:rPr>
          <w:rFonts w:eastAsiaTheme="majorEastAsia"/>
          <w:bCs/>
          <w:sz w:val="24"/>
          <w:szCs w:val="24"/>
          <w:lang w:bidi="ru-RU"/>
        </w:rPr>
        <w:t>0</w:t>
      </w:r>
      <w:r w:rsidR="004B7DA0" w:rsidRPr="004B7DA0">
        <w:rPr>
          <w:rFonts w:eastAsiaTheme="majorEastAsia"/>
          <w:bCs/>
          <w:sz w:val="24"/>
          <w:szCs w:val="24"/>
          <w:lang w:bidi="ru-RU"/>
        </w:rPr>
        <w:t>.12</w:t>
      </w:r>
      <w:r w:rsidR="006021B2" w:rsidRPr="004B7DA0">
        <w:rPr>
          <w:rFonts w:eastAsiaTheme="majorEastAsia"/>
          <w:bCs/>
          <w:sz w:val="24"/>
          <w:szCs w:val="24"/>
          <w:lang w:bidi="ru-RU"/>
        </w:rPr>
        <w:t>.202</w:t>
      </w:r>
      <w:r w:rsidR="00485676" w:rsidRPr="004B7DA0">
        <w:rPr>
          <w:rFonts w:eastAsiaTheme="majorEastAsia"/>
          <w:bCs/>
          <w:sz w:val="24"/>
          <w:szCs w:val="24"/>
          <w:lang w:bidi="ru-RU"/>
        </w:rPr>
        <w:t>3</w:t>
      </w:r>
      <w:r w:rsidRPr="004B7DA0">
        <w:rPr>
          <w:rFonts w:eastAsiaTheme="majorEastAsia"/>
          <w:bCs/>
          <w:sz w:val="24"/>
          <w:szCs w:val="24"/>
          <w:lang w:bidi="ru-RU"/>
        </w:rPr>
        <w:t>.</w:t>
      </w:r>
    </w:p>
    <w:p w:rsidR="001223CA" w:rsidRPr="00EC3E57" w:rsidRDefault="0023207D" w:rsidP="00EC3E57">
      <w:pPr>
        <w:widowControl w:val="0"/>
        <w:ind w:left="284" w:firstLine="709"/>
        <w:jc w:val="both"/>
        <w:rPr>
          <w:color w:val="000000"/>
          <w:lang w:bidi="ru-RU"/>
        </w:rPr>
      </w:pPr>
      <w:r w:rsidRPr="00C95B87">
        <w:rPr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</w:t>
      </w:r>
      <w:r w:rsidRPr="00C95B87">
        <w:rPr>
          <w:color w:val="000000"/>
          <w:lang w:bidi="ru-RU"/>
        </w:rPr>
        <w:t xml:space="preserve">в </w:t>
      </w:r>
      <w:r w:rsidRPr="00D0106C">
        <w:rPr>
          <w:color w:val="000000"/>
          <w:lang w:bidi="ru-RU"/>
        </w:rPr>
        <w:t>счет обеспечительного</w:t>
      </w:r>
      <w:r w:rsidRPr="00C95B87">
        <w:rPr>
          <w:color w:val="000000"/>
          <w:lang w:bidi="ru-RU"/>
        </w:rPr>
        <w:t xml:space="preserve"> платежа по договору.</w:t>
      </w:r>
    </w:p>
    <w:p w:rsidR="0023207D" w:rsidRPr="00C95B87" w:rsidRDefault="0023207D" w:rsidP="00F06752">
      <w:pPr>
        <w:widowControl w:val="0"/>
        <w:ind w:left="-284" w:firstLine="1277"/>
        <w:jc w:val="both"/>
        <w:rPr>
          <w:u w:val="single"/>
          <w:lang w:bidi="ru-RU"/>
        </w:rPr>
      </w:pPr>
      <w:r w:rsidRPr="00C95B87">
        <w:rPr>
          <w:u w:val="single"/>
          <w:lang w:bidi="ru-RU"/>
        </w:rPr>
        <w:t>Порядок возврата задатка:</w:t>
      </w:r>
    </w:p>
    <w:p w:rsidR="0023207D" w:rsidRPr="00C95B87" w:rsidRDefault="0023207D" w:rsidP="00EC3E57">
      <w:pPr>
        <w:widowControl w:val="0"/>
        <w:ind w:left="284" w:firstLine="709"/>
        <w:jc w:val="both"/>
        <w:rPr>
          <w:lang w:bidi="ru-RU"/>
        </w:rPr>
      </w:pPr>
      <w:r w:rsidRPr="00C95B87">
        <w:rPr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23207D" w:rsidRPr="00C95B87" w:rsidRDefault="0023207D" w:rsidP="00EC3E57">
      <w:pPr>
        <w:widowControl w:val="0"/>
        <w:ind w:left="284" w:firstLine="709"/>
        <w:jc w:val="both"/>
        <w:rPr>
          <w:lang w:bidi="ru-RU"/>
        </w:rPr>
      </w:pPr>
      <w:r w:rsidRPr="00C95B87"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23207D" w:rsidRPr="00C95B87" w:rsidRDefault="0023207D" w:rsidP="00EC3E57">
      <w:pPr>
        <w:widowControl w:val="0"/>
        <w:ind w:left="284" w:firstLine="709"/>
        <w:jc w:val="both"/>
        <w:rPr>
          <w:shd w:val="clear" w:color="auto" w:fill="FFFFFF"/>
        </w:rPr>
      </w:pPr>
      <w:r w:rsidRPr="00C95B87">
        <w:rPr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в установленный срок договора денежные средства, внесенные им в качестве задатка, не возвращаются.</w:t>
      </w:r>
    </w:p>
    <w:p w:rsidR="0023207D" w:rsidRPr="00C95B87" w:rsidRDefault="0023207D" w:rsidP="00F06752">
      <w:pPr>
        <w:widowControl w:val="0"/>
        <w:ind w:left="-284" w:firstLine="142"/>
        <w:jc w:val="both"/>
        <w:rPr>
          <w:shd w:val="clear" w:color="auto" w:fill="FFFFFF"/>
        </w:rPr>
      </w:pPr>
    </w:p>
    <w:p w:rsidR="0023207D" w:rsidRDefault="0023207D" w:rsidP="00376C21">
      <w:pPr>
        <w:tabs>
          <w:tab w:val="center" w:pos="5076"/>
        </w:tabs>
        <w:ind w:left="-284" w:right="-567" w:firstLine="142"/>
        <w:jc w:val="center"/>
        <w:rPr>
          <w:b/>
          <w:bCs/>
        </w:rPr>
      </w:pPr>
      <w:r w:rsidRPr="00C95B87">
        <w:rPr>
          <w:b/>
          <w:bCs/>
        </w:rPr>
        <w:t xml:space="preserve">Требования к участникам аукциона, к содержанию и составу заявки на участие </w:t>
      </w:r>
      <w:r w:rsidRPr="00C95B87">
        <w:rPr>
          <w:b/>
          <w:bCs/>
        </w:rPr>
        <w:br/>
        <w:t>в аукционе, прилагаемым к заявке документам, инструкция по заполнению заявки</w:t>
      </w:r>
    </w:p>
    <w:p w:rsidR="00F62257" w:rsidRPr="00C95B87" w:rsidRDefault="00F62257" w:rsidP="00F06752">
      <w:pPr>
        <w:tabs>
          <w:tab w:val="center" w:pos="5076"/>
        </w:tabs>
        <w:ind w:left="-284" w:firstLine="142"/>
        <w:jc w:val="center"/>
        <w:rPr>
          <w:b/>
          <w:bCs/>
        </w:rPr>
      </w:pPr>
    </w:p>
    <w:p w:rsidR="0023207D" w:rsidRPr="00C95B87" w:rsidRDefault="00376C21" w:rsidP="00EC3E57">
      <w:pPr>
        <w:autoSpaceDE w:val="0"/>
        <w:autoSpaceDN w:val="0"/>
        <w:adjustRightInd w:val="0"/>
        <w:ind w:left="-284" w:firstLine="710"/>
        <w:jc w:val="both"/>
      </w:pPr>
      <w:r w:rsidRPr="00376C21">
        <w:t xml:space="preserve">         </w:t>
      </w:r>
      <w:r w:rsidR="0023207D" w:rsidRPr="00C95B87">
        <w:t xml:space="preserve">Участниками аукциона могут быть физические и юридические лица. </w:t>
      </w:r>
    </w:p>
    <w:p w:rsidR="0068423B" w:rsidRDefault="0068423B" w:rsidP="00EC3E57">
      <w:pPr>
        <w:pStyle w:val="western"/>
        <w:spacing w:before="0" w:beforeAutospacing="0" w:after="0" w:afterAutospacing="0"/>
        <w:ind w:left="284" w:firstLine="710"/>
        <w:jc w:val="both"/>
        <w:rPr>
          <w:bCs/>
        </w:rPr>
      </w:pPr>
      <w:r w:rsidRPr="0068423B">
        <w:rPr>
          <w:bCs/>
        </w:rPr>
        <w:t xml:space="preserve">Заявка на участие в аукционе подается в срок и по форме, </w:t>
      </w:r>
      <w:proofErr w:type="gramStart"/>
      <w:r w:rsidRPr="0068423B">
        <w:rPr>
          <w:bCs/>
        </w:rPr>
        <w:t>которые</w:t>
      </w:r>
      <w:proofErr w:type="gramEnd"/>
      <w:r w:rsidRPr="0068423B">
        <w:rPr>
          <w:bCs/>
        </w:rPr>
        <w:t xml:space="preserve"> установлены настоящей</w:t>
      </w:r>
      <w:r w:rsidR="00F62257">
        <w:rPr>
          <w:bCs/>
        </w:rPr>
        <w:t xml:space="preserve"> аукционной</w:t>
      </w:r>
      <w:r w:rsidRPr="0068423B">
        <w:rPr>
          <w:bCs/>
        </w:rPr>
        <w:t xml:space="preserve"> документацией. Подача заявки на участие в аукционе является акцептом оферты в соответствии со ст. 438 Гражданского кодекса РФ.</w:t>
      </w:r>
    </w:p>
    <w:p w:rsidR="0023207D" w:rsidRPr="00C95B87" w:rsidRDefault="00376C21" w:rsidP="00376C21">
      <w:pPr>
        <w:pStyle w:val="western"/>
        <w:spacing w:before="0" w:beforeAutospacing="0" w:after="0" w:afterAutospacing="0"/>
        <w:ind w:left="-284" w:right="-567" w:firstLine="710"/>
        <w:jc w:val="both"/>
      </w:pPr>
      <w:r w:rsidRPr="00376C21">
        <w:rPr>
          <w:bCs/>
        </w:rPr>
        <w:t xml:space="preserve">          </w:t>
      </w:r>
      <w:r w:rsidR="0023207D" w:rsidRPr="00C95B87">
        <w:rPr>
          <w:bCs/>
        </w:rPr>
        <w:t>К участникам аукциона устанавливаются следующие требования:</w:t>
      </w:r>
      <w:r w:rsidR="0023207D" w:rsidRPr="00C95B87">
        <w:t xml:space="preserve"> 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  <w:r w:rsidRPr="00952354">
        <w:rPr>
          <w:b/>
        </w:rPr>
        <w:t>юридические лица:</w:t>
      </w:r>
    </w:p>
    <w:p w:rsidR="0023207D" w:rsidRPr="00952354" w:rsidRDefault="00376C21" w:rsidP="00EC3E57">
      <w:pPr>
        <w:pStyle w:val="western"/>
        <w:spacing w:before="0" w:beforeAutospacing="0" w:after="0" w:afterAutospacing="0"/>
        <w:ind w:left="284" w:firstLine="142"/>
        <w:jc w:val="both"/>
      </w:pPr>
      <w:r w:rsidRPr="00376C21">
        <w:t xml:space="preserve">          </w:t>
      </w:r>
      <w:r w:rsidR="0023207D" w:rsidRPr="00952354">
        <w:t>- отсутствие процедуры ликвидации и/или отсутствие решения арбитражного суда о признании юридического лица банкротом;</w:t>
      </w:r>
    </w:p>
    <w:p w:rsidR="00D2116B" w:rsidRPr="00E34CEC" w:rsidRDefault="00376C21" w:rsidP="00EC3E57">
      <w:pPr>
        <w:pStyle w:val="western"/>
        <w:spacing w:before="0" w:beforeAutospacing="0" w:after="0" w:afterAutospacing="0"/>
        <w:ind w:left="284" w:firstLine="142"/>
        <w:jc w:val="both"/>
      </w:pPr>
      <w:r w:rsidRPr="00376C21">
        <w:lastRenderedPageBreak/>
        <w:t xml:space="preserve">        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EC3E57">
      <w:pPr>
        <w:pStyle w:val="western"/>
        <w:spacing w:before="0" w:beforeAutospacing="0" w:after="0" w:afterAutospacing="0"/>
        <w:ind w:left="284" w:firstLine="709"/>
        <w:jc w:val="both"/>
        <w:rPr>
          <w:b/>
        </w:rPr>
      </w:pPr>
      <w:r w:rsidRPr="00952354">
        <w:rPr>
          <w:b/>
        </w:rPr>
        <w:t>физические лица, имеющие статус индивидуального предпринимателя (далее -</w:t>
      </w:r>
      <w:r w:rsidRPr="00952354">
        <w:t xml:space="preserve"> </w:t>
      </w:r>
      <w:r w:rsidRPr="00952354">
        <w:rPr>
          <w:b/>
        </w:rPr>
        <w:t>индивидуальные предприниматели):</w:t>
      </w:r>
    </w:p>
    <w:p w:rsidR="0023207D" w:rsidRPr="00952354" w:rsidRDefault="0023207D" w:rsidP="00EC3E57">
      <w:pPr>
        <w:pStyle w:val="western"/>
        <w:spacing w:before="0" w:beforeAutospacing="0" w:after="0" w:afterAutospacing="0"/>
        <w:ind w:left="284" w:firstLine="709"/>
        <w:jc w:val="both"/>
      </w:pPr>
      <w:r w:rsidRPr="00952354">
        <w:t>- отсутствие решения арбитражного суда о признании индивидуального предпринимателя  банкротом;</w:t>
      </w:r>
    </w:p>
    <w:p w:rsidR="0023207D" w:rsidRPr="00952354" w:rsidRDefault="00376C21" w:rsidP="00EC3E57">
      <w:pPr>
        <w:pStyle w:val="western"/>
        <w:spacing w:before="0" w:beforeAutospacing="0" w:after="0" w:afterAutospacing="0"/>
        <w:ind w:left="284" w:firstLine="709"/>
        <w:jc w:val="both"/>
      </w:pPr>
      <w:r w:rsidRPr="00376C21">
        <w:t xml:space="preserve">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EC3E57">
      <w:pPr>
        <w:pStyle w:val="western"/>
        <w:spacing w:before="0" w:beforeAutospacing="0" w:after="0" w:afterAutospacing="0"/>
        <w:ind w:left="284" w:firstLine="709"/>
        <w:jc w:val="both"/>
        <w:rPr>
          <w:b/>
        </w:rPr>
      </w:pPr>
      <w:r w:rsidRPr="00952354">
        <w:rPr>
          <w:b/>
        </w:rPr>
        <w:t>физические лица, не имеющие статус индивидуального предпринимателя (далее –</w:t>
      </w:r>
      <w:r w:rsidRPr="00952354">
        <w:t xml:space="preserve"> </w:t>
      </w:r>
      <w:r w:rsidRPr="00952354">
        <w:rPr>
          <w:b/>
        </w:rPr>
        <w:t>физические лица):</w:t>
      </w:r>
    </w:p>
    <w:p w:rsidR="009D1F7A" w:rsidRPr="002976D9" w:rsidRDefault="0023207D" w:rsidP="00EC3E57">
      <w:pPr>
        <w:pStyle w:val="western"/>
        <w:spacing w:before="0" w:beforeAutospacing="0" w:after="0" w:afterAutospacing="0"/>
        <w:ind w:left="284" w:firstLine="709"/>
        <w:jc w:val="both"/>
      </w:pPr>
      <w:r w:rsidRPr="00952354">
        <w:t>- отсутствие решения арбитражного суда о призн</w:t>
      </w:r>
      <w:r w:rsidR="00D30615" w:rsidRPr="00952354">
        <w:t>ании физического лица банкротом.</w:t>
      </w:r>
    </w:p>
    <w:p w:rsidR="0023207D" w:rsidRPr="00C95B87" w:rsidRDefault="0023207D" w:rsidP="00EC3E57">
      <w:pPr>
        <w:pStyle w:val="afb"/>
        <w:widowControl w:val="0"/>
        <w:ind w:left="284"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eastAsia="ru-RU" w:bidi="ru-RU"/>
        </w:rPr>
        <w:t>Для участия в аукционе претенденты подают заявку</w:t>
      </w:r>
      <w:r w:rsidRPr="00C95B87">
        <w:rPr>
          <w:rFonts w:eastAsia="Courier New"/>
          <w:lang w:bidi="ru-RU"/>
        </w:rPr>
        <w:t xml:space="preserve">. </w:t>
      </w:r>
    </w:p>
    <w:p w:rsidR="009D554B" w:rsidRDefault="00376C21" w:rsidP="00EC3E57">
      <w:pPr>
        <w:tabs>
          <w:tab w:val="center" w:pos="5076"/>
        </w:tabs>
        <w:ind w:left="284"/>
        <w:jc w:val="both"/>
      </w:pPr>
      <w:r>
        <w:t xml:space="preserve">         </w:t>
      </w:r>
      <w:r w:rsidR="00952354" w:rsidRPr="00952354">
        <w:t xml:space="preserve">Подача заявки на участие осуществляется </w:t>
      </w:r>
      <w:r w:rsidR="00112D29" w:rsidRPr="00C95B87">
        <w:rPr>
          <w:rFonts w:eastAsia="Courier New"/>
          <w:lang w:eastAsia="ru-RU" w:bidi="ru-RU"/>
        </w:rPr>
        <w:t>зарегистрированным в торговой секции, из личного кабинета</w:t>
      </w:r>
      <w:r w:rsidR="00112D29" w:rsidRPr="00952354">
        <w:t xml:space="preserve"> </w:t>
      </w:r>
      <w:r w:rsidR="00952354" w:rsidRPr="00952354">
        <w:t>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</w:t>
      </w:r>
      <w:r w:rsidR="00112D29" w:rsidRPr="00112D29">
        <w:rPr>
          <w:rFonts w:eastAsia="Courier New"/>
          <w:lang w:eastAsia="ru-RU" w:bidi="ru-RU"/>
        </w:rPr>
        <w:t xml:space="preserve"> </w:t>
      </w:r>
      <w:r w:rsidR="00112D29" w:rsidRPr="00C95B87">
        <w:rPr>
          <w:rFonts w:eastAsia="Courier New"/>
          <w:lang w:eastAsia="ru-RU" w:bidi="ru-RU"/>
        </w:rPr>
        <w:t xml:space="preserve">отдельно по каждому лоту в сроки, установленные </w:t>
      </w:r>
      <w:r w:rsidR="009C4704">
        <w:rPr>
          <w:rFonts w:eastAsia="Courier New"/>
          <w:lang w:eastAsia="ru-RU" w:bidi="ru-RU"/>
        </w:rPr>
        <w:t>аукционной документацией</w:t>
      </w:r>
      <w:r w:rsidR="00112D29" w:rsidRPr="00C95B87">
        <w:rPr>
          <w:rFonts w:eastAsia="Courier New"/>
          <w:lang w:eastAsia="ru-RU" w:bidi="ru-RU"/>
        </w:rPr>
        <w:t xml:space="preserve"> о проведен</w:t>
      </w:r>
      <w:proofErr w:type="gramStart"/>
      <w:r w:rsidR="00112D29" w:rsidRPr="00C95B87">
        <w:rPr>
          <w:rFonts w:eastAsia="Courier New"/>
          <w:lang w:eastAsia="ru-RU" w:bidi="ru-RU"/>
        </w:rPr>
        <w:t>ии ау</w:t>
      </w:r>
      <w:proofErr w:type="gramEnd"/>
      <w:r w:rsidR="00112D29" w:rsidRPr="00C95B87">
        <w:rPr>
          <w:rFonts w:eastAsia="Courier New"/>
          <w:lang w:eastAsia="ru-RU" w:bidi="ru-RU"/>
        </w:rPr>
        <w:t>кциона и аукционной документацией</w:t>
      </w:r>
      <w:r w:rsidR="00952354" w:rsidRPr="00952354">
        <w:t>. Необходимо заполнить электронную форму заявки</w:t>
      </w:r>
      <w:r w:rsidR="009D554B">
        <w:t>,</w:t>
      </w:r>
      <w:r w:rsidR="00952354" w:rsidRPr="00952354">
        <w:t xml:space="preserve"> форму </w:t>
      </w:r>
      <w:r w:rsidR="00F62257" w:rsidRPr="00952354">
        <w:t>заявки,</w:t>
      </w:r>
      <w:r w:rsidR="00952354" w:rsidRPr="00952354">
        <w:t xml:space="preserve"> приведенную в Приложении № 1 </w:t>
      </w:r>
      <w:r w:rsidR="009D554B" w:rsidRPr="00952354">
        <w:t>к аукционной документации</w:t>
      </w:r>
      <w:r w:rsidR="00112D29">
        <w:t>.</w:t>
      </w:r>
    </w:p>
    <w:p w:rsidR="00112D29" w:rsidRDefault="00112D29" w:rsidP="00EC3E57">
      <w:pPr>
        <w:tabs>
          <w:tab w:val="center" w:pos="5076"/>
        </w:tabs>
        <w:ind w:left="284" w:firstLine="568"/>
        <w:jc w:val="both"/>
      </w:pPr>
      <w:r w:rsidRPr="00112D29">
        <w:t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http://www.sberbank-ast.ru/SBCAAuthorizeList.aspx.</w:t>
      </w:r>
    </w:p>
    <w:p w:rsidR="0023207D" w:rsidRPr="00C95B87" w:rsidRDefault="0023207D" w:rsidP="00EC3E57">
      <w:pPr>
        <w:pStyle w:val="afb"/>
        <w:widowControl w:val="0"/>
        <w:ind w:left="284" w:firstLine="709"/>
        <w:jc w:val="both"/>
        <w:rPr>
          <w:rFonts w:eastAsia="Courier New"/>
          <w:lang w:eastAsia="ru-RU" w:bidi="ru-RU"/>
        </w:rPr>
      </w:pPr>
      <w:r w:rsidRPr="00C95B87">
        <w:rPr>
          <w:rFonts w:eastAsia="Courier New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</w:t>
      </w:r>
      <w:r w:rsidR="00B60311">
        <w:rPr>
          <w:rFonts w:eastAsia="Courier New"/>
          <w:lang w:eastAsia="ru-RU" w:bidi="ru-RU"/>
        </w:rPr>
        <w:t xml:space="preserve">ловиями аукционной документации, </w:t>
      </w:r>
      <w:r w:rsidR="00B60311" w:rsidRPr="00B60311">
        <w:rPr>
          <w:rFonts w:eastAsia="Courier New"/>
          <w:lang w:eastAsia="ru-RU" w:bidi="ru-RU"/>
        </w:rPr>
        <w:t>с приложением электронных образцов необходимых документов</w:t>
      </w:r>
      <w:r w:rsidR="00B60311">
        <w:rPr>
          <w:rFonts w:eastAsia="Courier New"/>
          <w:lang w:eastAsia="ru-RU" w:bidi="ru-RU"/>
        </w:rPr>
        <w:t>.</w:t>
      </w:r>
    </w:p>
    <w:p w:rsidR="0023207D" w:rsidRPr="00C95B87" w:rsidRDefault="0023207D" w:rsidP="00EC3E57">
      <w:pPr>
        <w:autoSpaceDE w:val="0"/>
        <w:autoSpaceDN w:val="0"/>
        <w:adjustRightInd w:val="0"/>
        <w:ind w:left="284" w:firstLine="709"/>
        <w:jc w:val="both"/>
      </w:pPr>
      <w:r w:rsidRPr="00013E8F">
        <w:t xml:space="preserve">Заполнение заявки осуществляется в соответствии с порядком, определенным регламентом электронной площадки </w:t>
      </w:r>
      <w:r w:rsidR="00F62257" w:rsidRPr="00013E8F">
        <w:t xml:space="preserve">АО </w:t>
      </w:r>
      <w:r w:rsidRPr="00013E8F">
        <w:t>«Сбербанк-АСТ».</w:t>
      </w:r>
    </w:p>
    <w:p w:rsidR="0023207D" w:rsidRPr="00C95B87" w:rsidRDefault="0023207D" w:rsidP="00EC3E57">
      <w:pPr>
        <w:autoSpaceDE w:val="0"/>
        <w:autoSpaceDN w:val="0"/>
        <w:adjustRightInd w:val="0"/>
        <w:ind w:left="284" w:firstLine="709"/>
        <w:jc w:val="both"/>
      </w:pPr>
      <w:r w:rsidRPr="00C95B87">
        <w:t>Претендент вправе подать только одну заявку на участие в аукционе в отношении каждого лота.</w:t>
      </w:r>
    </w:p>
    <w:p w:rsidR="0023207D" w:rsidRPr="00C95B87" w:rsidRDefault="0023207D" w:rsidP="00EC3E57">
      <w:pPr>
        <w:autoSpaceDE w:val="0"/>
        <w:autoSpaceDN w:val="0"/>
        <w:adjustRightInd w:val="0"/>
        <w:ind w:left="284" w:firstLine="709"/>
        <w:jc w:val="both"/>
      </w:pPr>
      <w:r w:rsidRPr="00C95B87">
        <w:t>Участие в аукционе возможно при наличии на лицевом счете претендента</w:t>
      </w:r>
      <w:r w:rsidRPr="00C95B87">
        <w:rPr>
          <w:color w:val="FF0000"/>
        </w:rPr>
        <w:t xml:space="preserve"> </w:t>
      </w:r>
      <w:r w:rsidRPr="00C95B87">
        <w:t>денежных сре</w:t>
      </w:r>
      <w:proofErr w:type="gramStart"/>
      <w:r w:rsidRPr="00C95B87">
        <w:t>дств в р</w:t>
      </w:r>
      <w:proofErr w:type="gramEnd"/>
      <w:r w:rsidRPr="00C95B87">
        <w:t>азмере</w:t>
      </w:r>
      <w:r w:rsidR="00FD216C">
        <w:t xml:space="preserve"> </w:t>
      </w:r>
      <w:r w:rsidRPr="00C95B87">
        <w:t>не менее</w:t>
      </w:r>
      <w:r w:rsidR="00FD216C">
        <w:t xml:space="preserve"> </w:t>
      </w:r>
      <w:r w:rsidRPr="00C95B87">
        <w:t>чем размер задатка на</w:t>
      </w:r>
      <w:r w:rsidR="00FD216C">
        <w:t xml:space="preserve"> </w:t>
      </w:r>
      <w:r w:rsidRPr="00C95B87">
        <w:t xml:space="preserve">участие в аукционе, предусмотренный </w:t>
      </w:r>
      <w:r w:rsidR="009C4704">
        <w:t>аукционной документацией</w:t>
      </w:r>
      <w:r w:rsidRPr="00C95B87">
        <w:t xml:space="preserve"> о проведении аукциона и настоящей аукционной документацией.</w:t>
      </w:r>
    </w:p>
    <w:p w:rsidR="0023207D" w:rsidRPr="00C95B87" w:rsidRDefault="0023207D" w:rsidP="00EC3E57">
      <w:pPr>
        <w:autoSpaceDE w:val="0"/>
        <w:autoSpaceDN w:val="0"/>
        <w:adjustRightInd w:val="0"/>
        <w:ind w:left="284" w:firstLine="709"/>
        <w:jc w:val="both"/>
      </w:pPr>
      <w:r w:rsidRPr="00C95B87">
        <w:t>Все документы, прилагаемые к заявке, должны иметь четко читаемый текст.</w:t>
      </w:r>
    </w:p>
    <w:p w:rsidR="0023207D" w:rsidRPr="00C95B87" w:rsidRDefault="0023207D" w:rsidP="00EC3E57">
      <w:pPr>
        <w:tabs>
          <w:tab w:val="center" w:pos="5076"/>
        </w:tabs>
        <w:ind w:left="284" w:firstLine="709"/>
        <w:jc w:val="both"/>
        <w:rPr>
          <w:bCs/>
        </w:rPr>
      </w:pPr>
      <w:r w:rsidRPr="00C95B87">
        <w:rPr>
          <w:bCs/>
        </w:rPr>
        <w:t>Заявка не может быть принята Оператором в случае:</w:t>
      </w:r>
    </w:p>
    <w:p w:rsidR="0023207D" w:rsidRPr="00C95B87" w:rsidRDefault="0023207D" w:rsidP="00EC3E57">
      <w:pPr>
        <w:tabs>
          <w:tab w:val="center" w:pos="5076"/>
        </w:tabs>
        <w:ind w:left="284" w:firstLine="709"/>
        <w:jc w:val="both"/>
        <w:rPr>
          <w:bCs/>
        </w:rPr>
      </w:pPr>
      <w:r w:rsidRPr="00C95B87">
        <w:rPr>
          <w:bCs/>
        </w:rPr>
        <w:t>а) отсутствия на лицевом счете претендента достаточной суммы денежных сре</w:t>
      </w:r>
      <w:proofErr w:type="gramStart"/>
      <w:r w:rsidRPr="00C95B87">
        <w:rPr>
          <w:bCs/>
        </w:rPr>
        <w:t>дств в р</w:t>
      </w:r>
      <w:proofErr w:type="gramEnd"/>
      <w:r w:rsidRPr="00C95B87">
        <w:rPr>
          <w:bCs/>
        </w:rPr>
        <w:t>азмере задатка;</w:t>
      </w:r>
    </w:p>
    <w:p w:rsidR="0023207D" w:rsidRPr="00C95B87" w:rsidRDefault="0023207D" w:rsidP="00EC3E57">
      <w:pPr>
        <w:tabs>
          <w:tab w:val="center" w:pos="5076"/>
        </w:tabs>
        <w:ind w:left="284" w:firstLine="709"/>
        <w:jc w:val="both"/>
        <w:rPr>
          <w:bCs/>
        </w:rPr>
      </w:pPr>
      <w:r w:rsidRPr="00C95B87">
        <w:rPr>
          <w:bCs/>
        </w:rPr>
        <w:t xml:space="preserve">б) подачи претендентом второй заявки на участие в отношении одного и того же лота при условии, что поданная ранее заявка таким </w:t>
      </w:r>
      <w:r w:rsidRPr="00C95B87">
        <w:rPr>
          <w:bCs/>
          <w:color w:val="000000" w:themeColor="text1"/>
        </w:rPr>
        <w:t>лицом</w:t>
      </w:r>
      <w:r w:rsidRPr="00C95B87">
        <w:rPr>
          <w:bCs/>
          <w:color w:val="FF0000"/>
        </w:rPr>
        <w:t xml:space="preserve"> </w:t>
      </w:r>
      <w:r w:rsidRPr="00C95B87">
        <w:rPr>
          <w:bCs/>
        </w:rPr>
        <w:t>не отозвана;</w:t>
      </w:r>
    </w:p>
    <w:p w:rsidR="0023207D" w:rsidRPr="00C95B87" w:rsidRDefault="0023207D" w:rsidP="00EC3E57">
      <w:pPr>
        <w:tabs>
          <w:tab w:val="center" w:pos="5076"/>
        </w:tabs>
        <w:ind w:left="284" w:firstLine="709"/>
        <w:jc w:val="both"/>
        <w:rPr>
          <w:bCs/>
        </w:rPr>
      </w:pPr>
      <w:r w:rsidRPr="00C95B87">
        <w:rPr>
          <w:bCs/>
        </w:rPr>
        <w:t>в) подачи заявки по истечении установленного срока подачи заявок;</w:t>
      </w:r>
    </w:p>
    <w:p w:rsidR="0023207D" w:rsidRPr="00C95B87" w:rsidRDefault="0023207D" w:rsidP="00EC3E57">
      <w:pPr>
        <w:tabs>
          <w:tab w:val="center" w:pos="5076"/>
        </w:tabs>
        <w:ind w:left="284" w:firstLine="709"/>
        <w:jc w:val="both"/>
        <w:rPr>
          <w:bCs/>
        </w:rPr>
      </w:pPr>
      <w:r w:rsidRPr="00C95B87">
        <w:rPr>
          <w:bCs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207D" w:rsidRPr="00C95B87" w:rsidRDefault="0023207D" w:rsidP="00EC3E57">
      <w:pPr>
        <w:tabs>
          <w:tab w:val="center" w:pos="284"/>
        </w:tabs>
        <w:ind w:firstLine="709"/>
        <w:jc w:val="both"/>
        <w:rPr>
          <w:bCs/>
        </w:rPr>
      </w:pPr>
      <w:r w:rsidRPr="00C95B87">
        <w:rPr>
          <w:bCs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C95B87">
        <w:rPr>
          <w:bCs/>
          <w:color w:val="000000" w:themeColor="text1"/>
        </w:rPr>
        <w:t xml:space="preserve">етендента </w:t>
      </w:r>
      <w:r w:rsidRPr="00C95B87">
        <w:rPr>
          <w:bCs/>
        </w:rPr>
        <w:t>уведомление о регистрации заявки.</w:t>
      </w:r>
    </w:p>
    <w:p w:rsidR="00D2116B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B2469A" w:rsidRDefault="00B2469A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</w:p>
    <w:p w:rsidR="00B2469A" w:rsidRPr="00E34CEC" w:rsidRDefault="00B2469A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</w:p>
    <w:p w:rsid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lastRenderedPageBreak/>
        <w:t>С заявкой претенденты представляют следующие документы:</w:t>
      </w:r>
    </w:p>
    <w:p w:rsidR="00096A91" w:rsidRPr="00C95B87" w:rsidRDefault="00096A91" w:rsidP="00EC3E57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Юридические лица:</w:t>
      </w:r>
    </w:p>
    <w:p w:rsidR="00096A91" w:rsidRPr="00B60311" w:rsidRDefault="00096A9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r w:rsidRPr="00B60311">
        <w:rPr>
          <w:rFonts w:eastAsia="Courier New"/>
          <w:lang w:eastAsia="ru-RU" w:bidi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</w:t>
      </w:r>
    </w:p>
    <w:p w:rsidR="009D1F7A" w:rsidRPr="00F916B0" w:rsidRDefault="00096A91" w:rsidP="00EC3E57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B60311">
        <w:rPr>
          <w:rFonts w:eastAsia="Courier New"/>
          <w:lang w:eastAsia="ru-RU" w:bidi="ru-RU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F62257">
        <w:rPr>
          <w:rFonts w:eastAsia="Courier New"/>
          <w:lang w:eastAsia="ru-RU" w:bidi="ru-RU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C95B87">
        <w:rPr>
          <w:rFonts w:eastAsia="Calibri"/>
          <w:lang w:eastAsia="en-US"/>
        </w:rPr>
        <w:t xml:space="preserve">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C95B87">
        <w:rPr>
          <w:rFonts w:eastAsia="Calibri"/>
          <w:lang w:val="en-US" w:eastAsia="en-US"/>
        </w:rPr>
        <w:t>pdf</w:t>
      </w:r>
      <w:proofErr w:type="spellEnd"/>
      <w:r w:rsidRPr="00C95B87">
        <w:rPr>
          <w:rFonts w:eastAsia="Calibri"/>
          <w:lang w:eastAsia="en-US"/>
        </w:rPr>
        <w:t>;</w:t>
      </w:r>
    </w:p>
    <w:p w:rsidR="00096A91" w:rsidRPr="00C95B87" w:rsidRDefault="00096A91" w:rsidP="00EC3E57">
      <w:pPr>
        <w:tabs>
          <w:tab w:val="left" w:pos="993"/>
        </w:tabs>
        <w:ind w:firstLine="709"/>
        <w:jc w:val="both"/>
      </w:pPr>
      <w:r w:rsidRPr="00C95B87">
        <w:t xml:space="preserve">- </w:t>
      </w:r>
      <w:r>
        <w:tab/>
      </w:r>
      <w:r w:rsidRPr="00C95B87">
        <w:t>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C95B87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95B87">
        <w:rPr>
          <w:rFonts w:eastAsia="Courier New"/>
          <w:lang w:val="en-US" w:bidi="ru-RU"/>
        </w:rPr>
        <w:t>pdf</w:t>
      </w:r>
      <w:proofErr w:type="spellEnd"/>
      <w:r w:rsidRPr="00C95B87">
        <w:rPr>
          <w:rFonts w:eastAsia="Courier New"/>
          <w:lang w:bidi="ru-RU"/>
        </w:rPr>
        <w:t>)</w:t>
      </w:r>
      <w:r w:rsidRPr="00C95B87">
        <w:t>;</w:t>
      </w:r>
    </w:p>
    <w:p w:rsidR="002976D9" w:rsidRPr="00E34CEC" w:rsidRDefault="00096A91" w:rsidP="00EC3E57">
      <w:pPr>
        <w:tabs>
          <w:tab w:val="left" w:pos="993"/>
        </w:tabs>
        <w:ind w:firstLine="709"/>
        <w:jc w:val="both"/>
      </w:pPr>
      <w:r w:rsidRPr="00C95B87">
        <w:t xml:space="preserve">- </w:t>
      </w:r>
      <w:r>
        <w:tab/>
      </w:r>
      <w:r w:rsidRPr="00C95B87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подписью.</w:t>
      </w:r>
    </w:p>
    <w:p w:rsidR="00096A91" w:rsidRPr="00C95B87" w:rsidRDefault="00096A91" w:rsidP="00EC3E57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Индивидуальные предприниматели:</w:t>
      </w:r>
    </w:p>
    <w:p w:rsidR="00096A91" w:rsidRPr="00C95B87" w:rsidRDefault="00096A91" w:rsidP="00EC3E57">
      <w:pPr>
        <w:widowControl w:val="0"/>
        <w:tabs>
          <w:tab w:val="left" w:pos="993"/>
        </w:tabs>
        <w:ind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 xml:space="preserve">- 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C95B87">
        <w:rPr>
          <w:rFonts w:eastAsia="Courier New"/>
          <w:lang w:eastAsia="en-US" w:bidi="ru-RU"/>
        </w:rPr>
        <w:t>pdf</w:t>
      </w:r>
      <w:proofErr w:type="spellEnd"/>
      <w:r w:rsidRPr="00C95B87">
        <w:rPr>
          <w:rFonts w:eastAsia="Courier New"/>
          <w:lang w:eastAsia="en-US" w:bidi="ru-RU"/>
        </w:rPr>
        <w:t xml:space="preserve">; </w:t>
      </w:r>
    </w:p>
    <w:p w:rsidR="00096A91" w:rsidRPr="00096A91" w:rsidRDefault="00096A91" w:rsidP="00EC3E57">
      <w:pPr>
        <w:widowControl w:val="0"/>
        <w:tabs>
          <w:tab w:val="left" w:pos="993"/>
        </w:tabs>
        <w:ind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>-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 w:rsidRPr="00096A91">
        <w:rPr>
          <w:rFonts w:eastAsia="Courier New"/>
          <w:lang w:eastAsia="en-US" w:bidi="ru-RU"/>
        </w:rPr>
        <w:t>в форме электронного документа, подписанного усиленной квалифицированной электронной подписью;</w:t>
      </w:r>
    </w:p>
    <w:p w:rsidR="00096A91" w:rsidRPr="00096A91" w:rsidRDefault="00096A91" w:rsidP="00EC3E57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096A91">
        <w:rPr>
          <w:rFonts w:eastAsia="Courier New"/>
          <w:b/>
          <w:lang w:eastAsia="ru-RU" w:bidi="ru-RU"/>
        </w:rPr>
        <w:t>Физические лица:</w:t>
      </w:r>
    </w:p>
    <w:p w:rsidR="00096A91" w:rsidRPr="00096A91" w:rsidRDefault="00096A9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- документ, подтверждающий право лица действовать от имени физического лица (в случае, если заявку подает представитель физического лица), подписанный и сканированный в формате </w:t>
      </w:r>
      <w:proofErr w:type="spellStart"/>
      <w:r w:rsidRPr="00096A91">
        <w:rPr>
          <w:rFonts w:eastAsia="Courier New"/>
          <w:lang w:eastAsia="ru-RU" w:bidi="ru-RU"/>
        </w:rPr>
        <w:t>pdf</w:t>
      </w:r>
      <w:proofErr w:type="spellEnd"/>
      <w:r w:rsidRPr="00096A91">
        <w:rPr>
          <w:rFonts w:eastAsia="Courier New"/>
          <w:lang w:eastAsia="ru-RU" w:bidi="ru-RU"/>
        </w:rPr>
        <w:t>;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Заявки подаются на электронную площадку, начиная </w:t>
      </w:r>
      <w:proofErr w:type="gramStart"/>
      <w:r w:rsidRPr="00096A91">
        <w:rPr>
          <w:rFonts w:eastAsia="Courier New"/>
          <w:lang w:eastAsia="ru-RU" w:bidi="ru-RU"/>
        </w:rPr>
        <w:t>с даты начала</w:t>
      </w:r>
      <w:proofErr w:type="gramEnd"/>
      <w:r w:rsidRPr="00096A91">
        <w:rPr>
          <w:rFonts w:eastAsia="Courier New"/>
          <w:lang w:eastAsia="ru-RU" w:bidi="ru-RU"/>
        </w:rPr>
        <w:t xml:space="preserve"> приема заявок до времени и даты окончания приема заявок, указанных</w:t>
      </w:r>
      <w:r w:rsidRPr="00B60311">
        <w:rPr>
          <w:rFonts w:eastAsia="Courier New"/>
          <w:lang w:eastAsia="ru-RU" w:bidi="ru-RU"/>
        </w:rPr>
        <w:t xml:space="preserve">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62257" w:rsidRPr="009D1F7A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B60311">
        <w:rPr>
          <w:rFonts w:eastAsia="Courier New"/>
          <w:lang w:eastAsia="ru-RU" w:bidi="ru-RU"/>
        </w:rPr>
        <w:t>у о е</w:t>
      </w:r>
      <w:r w:rsidR="00FA1FA9">
        <w:rPr>
          <w:rFonts w:eastAsia="Courier New"/>
          <w:lang w:eastAsia="ru-RU" w:bidi="ru-RU"/>
        </w:rPr>
        <w:t>ё</w:t>
      </w:r>
      <w:proofErr w:type="gramEnd"/>
      <w:r w:rsidRPr="00B60311">
        <w:rPr>
          <w:rFonts w:eastAsia="Courier New"/>
          <w:lang w:eastAsia="ru-RU" w:bidi="ru-RU"/>
        </w:rPr>
        <w:t xml:space="preserve"> поступлении путем направления уведомления.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Изменение заявки допускается только путем подачи претендентом новой заявки в установленные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 xml:space="preserve"> сроки о проведен</w:t>
      </w:r>
      <w:proofErr w:type="gramStart"/>
      <w:r w:rsidRPr="00B60311">
        <w:rPr>
          <w:rFonts w:eastAsia="Courier New"/>
          <w:lang w:eastAsia="ru-RU" w:bidi="ru-RU"/>
        </w:rPr>
        <w:t>ии ау</w:t>
      </w:r>
      <w:proofErr w:type="gramEnd"/>
      <w:r w:rsidRPr="00B60311">
        <w:rPr>
          <w:rFonts w:eastAsia="Courier New"/>
          <w:lang w:eastAsia="ru-RU" w:bidi="ru-RU"/>
        </w:rPr>
        <w:t>кциона, при этом первоначальная заявка должна быть отозвана.</w:t>
      </w:r>
    </w:p>
    <w:p w:rsidR="00D2116B" w:rsidRPr="00EC3E57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не допускается к участию в аукционе по следующим основаниям: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- представлены не все документы в соответствии с перечнем, указанным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, или представлены недостоверные сведения;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lastRenderedPageBreak/>
        <w:t>- несоответствие сведений в заявке и документах, представленных претендентом;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заявка подана лицом, не уполномоченным претендентом на осуществление таких действий;</w:t>
      </w:r>
    </w:p>
    <w:p w:rsidR="00B60311" w:rsidRPr="00B60311" w:rsidRDefault="00F62257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proofErr w:type="spellStart"/>
      <w:r w:rsidR="00B60311" w:rsidRPr="00B60311">
        <w:rPr>
          <w:rFonts w:eastAsia="Courier New"/>
          <w:lang w:eastAsia="ru-RU" w:bidi="ru-RU"/>
        </w:rPr>
        <w:t>непоступление</w:t>
      </w:r>
      <w:proofErr w:type="spellEnd"/>
      <w:r w:rsidR="00B60311" w:rsidRPr="00B60311">
        <w:rPr>
          <w:rFonts w:eastAsia="Courier New"/>
          <w:lang w:eastAsia="ru-RU" w:bidi="ru-RU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proofErr w:type="gramStart"/>
      <w:r w:rsidRPr="00B60311">
        <w:rPr>
          <w:rFonts w:eastAsia="Courier New"/>
          <w:lang w:eastAsia="ru-RU" w:bidi="ru-RU"/>
        </w:rPr>
        <w:t>Организатор аукциона, комиссия по подготовке и проведению аукционов (конкурсов) на право заключения договор</w:t>
      </w:r>
      <w:r w:rsidR="00402A4E">
        <w:rPr>
          <w:rFonts w:eastAsia="Courier New"/>
          <w:lang w:eastAsia="ru-RU" w:bidi="ru-RU"/>
        </w:rPr>
        <w:t>а</w:t>
      </w:r>
      <w:r w:rsidRPr="00B60311">
        <w:rPr>
          <w:rFonts w:eastAsia="Courier New"/>
          <w:lang w:eastAsia="ru-RU" w:bidi="ru-RU"/>
        </w:rPr>
        <w:t xml:space="preserve"> на установку и эксплуатацию рекламн</w:t>
      </w:r>
      <w:r w:rsidR="00402A4E">
        <w:rPr>
          <w:rFonts w:eastAsia="Courier New"/>
          <w:lang w:eastAsia="ru-RU" w:bidi="ru-RU"/>
        </w:rPr>
        <w:t>ой</w:t>
      </w:r>
      <w:r w:rsidRPr="00B60311">
        <w:rPr>
          <w:rFonts w:eastAsia="Courier New"/>
          <w:lang w:eastAsia="ru-RU" w:bidi="ru-RU"/>
        </w:rPr>
        <w:t xml:space="preserve"> конструкци</w:t>
      </w:r>
      <w:r w:rsidR="00402A4E">
        <w:rPr>
          <w:rFonts w:eastAsia="Courier New"/>
          <w:lang w:eastAsia="ru-RU" w:bidi="ru-RU"/>
        </w:rPr>
        <w:t>и</w:t>
      </w:r>
      <w:r w:rsidRPr="00B60311">
        <w:rPr>
          <w:rFonts w:eastAsia="Courier New"/>
          <w:lang w:eastAsia="ru-RU" w:bidi="ru-RU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</w:t>
      </w:r>
      <w:proofErr w:type="gramEnd"/>
      <w:r w:rsidRPr="00B60311">
        <w:rPr>
          <w:rFonts w:eastAsia="Courier New"/>
          <w:lang w:eastAsia="ru-RU" w:bidi="ru-RU"/>
        </w:rPr>
        <w:t xml:space="preserve"> </w:t>
      </w:r>
      <w:proofErr w:type="gramStart"/>
      <w:r w:rsidRPr="00B60311">
        <w:rPr>
          <w:rFonts w:eastAsia="Courier New"/>
          <w:lang w:eastAsia="ru-RU" w:bidi="ru-RU"/>
        </w:rPr>
        <w:t>допуске</w:t>
      </w:r>
      <w:proofErr w:type="gramEnd"/>
      <w:r w:rsidRPr="00B60311">
        <w:rPr>
          <w:rFonts w:eastAsia="Courier New"/>
          <w:lang w:eastAsia="ru-RU" w:bidi="ru-RU"/>
        </w:rPr>
        <w:t xml:space="preserve"> к участию в аукционе, с указанием оснований такого отказа.</w:t>
      </w:r>
    </w:p>
    <w:p w:rsidR="009D1F7A" w:rsidRPr="002976D9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60311" w:rsidRPr="00B60311" w:rsidRDefault="00B60311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электронной площадки направляется 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отказа. </w:t>
      </w:r>
    </w:p>
    <w:p w:rsidR="002976D9" w:rsidRPr="00D2116B" w:rsidRDefault="009D1F7A" w:rsidP="00EC3E5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9D1F7A">
        <w:rPr>
          <w:rFonts w:eastAsia="Courier New"/>
          <w:lang w:eastAsia="ru-RU" w:bidi="ru-RU"/>
        </w:rPr>
        <w:t xml:space="preserve">    </w:t>
      </w:r>
      <w:r w:rsidR="00B60311" w:rsidRPr="00B60311">
        <w:rPr>
          <w:rFonts w:eastAsia="Courier New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</w:t>
      </w:r>
    </w:p>
    <w:p w:rsidR="002976D9" w:rsidRDefault="002976D9" w:rsidP="00EC3E57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Default="0023207D" w:rsidP="00EC3E57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F37AC4" w:rsidRPr="00C95B87" w:rsidRDefault="00F37AC4" w:rsidP="00EC3E57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23207D" w:rsidRPr="00C95B87" w:rsidRDefault="0023207D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207D" w:rsidRPr="00C95B87" w:rsidRDefault="0023207D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3207D" w:rsidRDefault="0023207D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:rsidR="005B38F0" w:rsidRPr="00C95B87" w:rsidRDefault="005B38F0" w:rsidP="00EC3E5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</w:p>
    <w:p w:rsidR="0023207D" w:rsidRDefault="0023207D" w:rsidP="00EC3E57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Определение участников аукциона</w:t>
      </w:r>
    </w:p>
    <w:p w:rsidR="00F37AC4" w:rsidRPr="00C95B87" w:rsidRDefault="00F37AC4" w:rsidP="00EC3E57">
      <w:pPr>
        <w:ind w:firstLine="709"/>
        <w:jc w:val="center"/>
        <w:rPr>
          <w:b/>
          <w:bCs/>
        </w:rPr>
      </w:pPr>
    </w:p>
    <w:p w:rsidR="0023207D" w:rsidRPr="00C95B87" w:rsidRDefault="0023207D" w:rsidP="00EC3E57">
      <w:pPr>
        <w:ind w:firstLine="709"/>
        <w:jc w:val="both"/>
        <w:rPr>
          <w:bCs/>
        </w:rPr>
      </w:pPr>
      <w:r w:rsidRPr="00C95B87">
        <w:rPr>
          <w:bCs/>
        </w:rPr>
        <w:t xml:space="preserve">Не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позднее одного </w:t>
      </w:r>
      <w:r w:rsidR="00FD216C">
        <w:rPr>
          <w:bCs/>
        </w:rPr>
        <w:t xml:space="preserve"> </w:t>
      </w:r>
      <w:r w:rsidRPr="00C95B87">
        <w:rPr>
          <w:bCs/>
        </w:rPr>
        <w:t xml:space="preserve">часа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с момента окончания срока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подачи заявок </w:t>
      </w:r>
      <w:r w:rsidR="00FD216C">
        <w:rPr>
          <w:bCs/>
        </w:rPr>
        <w:t xml:space="preserve"> </w:t>
      </w:r>
      <w:r w:rsidRPr="00C95B87">
        <w:rPr>
          <w:bCs/>
        </w:rPr>
        <w:t>Оператор</w:t>
      </w:r>
      <w:r w:rsidR="00FD216C">
        <w:rPr>
          <w:bCs/>
        </w:rPr>
        <w:t xml:space="preserve"> </w:t>
      </w:r>
      <w:r w:rsidRPr="00C95B87">
        <w:rPr>
          <w:bCs/>
        </w:rPr>
        <w:t xml:space="preserve"> в личном кабинете Организатора аукциона открывает доступ к зарегистрированным заявкам.</w:t>
      </w:r>
    </w:p>
    <w:p w:rsidR="0023207D" w:rsidRPr="00C95B87" w:rsidRDefault="0023207D" w:rsidP="00EC3E57">
      <w:pPr>
        <w:ind w:firstLine="709"/>
        <w:jc w:val="both"/>
        <w:rPr>
          <w:bCs/>
        </w:rPr>
      </w:pPr>
      <w:r w:rsidRPr="00C95B87">
        <w:rPr>
          <w:bCs/>
        </w:rPr>
        <w:t xml:space="preserve">Срок рассмотрения заявок не может превышать одного рабочего дня </w:t>
      </w:r>
      <w:proofErr w:type="gramStart"/>
      <w:r w:rsidRPr="00C95B87">
        <w:rPr>
          <w:bCs/>
        </w:rPr>
        <w:t>с даты окончания</w:t>
      </w:r>
      <w:proofErr w:type="gramEnd"/>
      <w:r w:rsidRPr="00C95B87">
        <w:rPr>
          <w:bCs/>
        </w:rPr>
        <w:t xml:space="preserve"> срока подачи заявок.</w:t>
      </w:r>
    </w:p>
    <w:p w:rsidR="0023207D" w:rsidRPr="00C95B87" w:rsidRDefault="0023207D" w:rsidP="00EC3E57">
      <w:pPr>
        <w:ind w:firstLine="709"/>
        <w:jc w:val="both"/>
        <w:rPr>
          <w:bCs/>
        </w:rPr>
      </w:pPr>
      <w:r w:rsidRPr="00C95B87">
        <w:rPr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23207D" w:rsidRPr="00C95B87" w:rsidRDefault="0023207D" w:rsidP="00EC3E57">
      <w:pPr>
        <w:ind w:firstLine="709"/>
        <w:jc w:val="both"/>
      </w:pPr>
      <w:r w:rsidRPr="00C95B87">
        <w:t>Решение об отказе в допуске претендента к участию в аукционе принимается аукционной комиссией в случае, если:</w:t>
      </w:r>
    </w:p>
    <w:p w:rsidR="0023207D" w:rsidRPr="00C95B87" w:rsidRDefault="0023207D" w:rsidP="00EC3E57">
      <w:pPr>
        <w:ind w:firstLine="709"/>
        <w:jc w:val="both"/>
      </w:pPr>
      <w:r w:rsidRPr="00C95B87">
        <w:t xml:space="preserve">1) заявка подана по истечении срока приема заявок, указанного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C95B87">
        <w:t>, или представлена лицом, не уполномоченным претендентом на ее представление;</w:t>
      </w:r>
    </w:p>
    <w:p w:rsidR="0023207D" w:rsidRPr="00C95B87" w:rsidRDefault="0023207D" w:rsidP="00EC3E57">
      <w:pPr>
        <w:ind w:firstLine="709"/>
        <w:jc w:val="both"/>
      </w:pPr>
      <w:r w:rsidRPr="00C95B87">
        <w:t xml:space="preserve">2) заявка и прилагаемые к ней документы оформлены и (или) представлены с нарушением требований, установленных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95B87">
        <w:t>;</w:t>
      </w:r>
    </w:p>
    <w:p w:rsidR="0023207D" w:rsidRPr="00C95B87" w:rsidRDefault="0023207D" w:rsidP="00EC3E57">
      <w:pPr>
        <w:autoSpaceDE w:val="0"/>
        <w:autoSpaceDN w:val="0"/>
        <w:adjustRightInd w:val="0"/>
        <w:ind w:firstLine="709"/>
        <w:jc w:val="both"/>
      </w:pPr>
      <w:r w:rsidRPr="00C95B87">
        <w:lastRenderedPageBreak/>
        <w:t xml:space="preserve">3) претендент не соответствует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EC3E57">
      <w:pPr>
        <w:autoSpaceDE w:val="0"/>
        <w:autoSpaceDN w:val="0"/>
        <w:adjustRightInd w:val="0"/>
        <w:ind w:firstLine="709"/>
        <w:jc w:val="both"/>
      </w:pPr>
      <w:r w:rsidRPr="00C95B87">
        <w:t xml:space="preserve">4) заявка и документы, прилагаемые претендентом к заявке, не соответствуют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EC3E57">
      <w:pPr>
        <w:autoSpaceDE w:val="0"/>
        <w:autoSpaceDN w:val="0"/>
        <w:adjustRightInd w:val="0"/>
        <w:ind w:firstLine="709"/>
        <w:jc w:val="both"/>
      </w:pPr>
      <w:r w:rsidRPr="00C95B87">
        <w:t xml:space="preserve">5) претендентом не предоставлены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 документы, прилагаемые к заявке.</w:t>
      </w:r>
    </w:p>
    <w:p w:rsidR="004B6A21" w:rsidRPr="002976D9" w:rsidRDefault="0023207D" w:rsidP="00EC3E57">
      <w:pPr>
        <w:autoSpaceDE w:val="0"/>
        <w:autoSpaceDN w:val="0"/>
        <w:adjustRightInd w:val="0"/>
        <w:ind w:firstLine="709"/>
        <w:jc w:val="both"/>
      </w:pPr>
      <w:r w:rsidRPr="00C95B87">
        <w:t>Результаты рассмотрения заявок оформляются протоколом рассмотрения заявок.</w:t>
      </w:r>
    </w:p>
    <w:p w:rsidR="009D1F7A" w:rsidRPr="00F916B0" w:rsidRDefault="009D1F7A" w:rsidP="00EC3E57">
      <w:pPr>
        <w:ind w:firstLine="709"/>
        <w:jc w:val="center"/>
        <w:rPr>
          <w:b/>
          <w:bCs/>
        </w:rPr>
      </w:pPr>
    </w:p>
    <w:p w:rsidR="0023207D" w:rsidRDefault="0023207D" w:rsidP="00EC3E57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проведения аукциона</w:t>
      </w:r>
    </w:p>
    <w:p w:rsidR="009C649F" w:rsidRDefault="009C649F" w:rsidP="00EC3E57">
      <w:pPr>
        <w:ind w:firstLine="709"/>
        <w:jc w:val="center"/>
        <w:rPr>
          <w:b/>
          <w:bCs/>
        </w:rPr>
      </w:pP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Время для подачи предложений о цене аукциона определяется в следующем порядке: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время для подачи первого предложения о цене аукциона</w:t>
      </w:r>
      <w:r w:rsidRPr="00693D04">
        <w:t xml:space="preserve"> </w:t>
      </w:r>
      <w:r w:rsidRPr="00693D04">
        <w:rPr>
          <w:rFonts w:eastAsia="Calibri"/>
          <w:lang w:eastAsia="en-US"/>
        </w:rPr>
        <w:t xml:space="preserve">составляет </w:t>
      </w:r>
      <w:r w:rsidRPr="00693D04">
        <w:t>10</w:t>
      </w:r>
      <w:r w:rsidRPr="00693D04">
        <w:rPr>
          <w:rFonts w:eastAsia="Calibri"/>
          <w:lang w:eastAsia="en-US"/>
        </w:rPr>
        <w:t xml:space="preserve"> (</w:t>
      </w:r>
      <w:r w:rsidRPr="00693D04">
        <w:t>десять</w:t>
      </w:r>
      <w:r w:rsidRPr="00693D04">
        <w:rPr>
          <w:rFonts w:eastAsia="Calibri"/>
          <w:lang w:eastAsia="en-US"/>
        </w:rPr>
        <w:t>) минут с момента начала аукциона;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 случае поступления предложения о цене аукциона,</w:t>
      </w:r>
      <w:r w:rsidRPr="00693D04">
        <w:t xml:space="preserve"> </w:t>
      </w:r>
      <w:r w:rsidRPr="00693D04">
        <w:rPr>
          <w:rFonts w:eastAsia="Calibri"/>
        </w:rPr>
        <w:t>увеличивающего начальную цену аукциона или текущее лучшее</w:t>
      </w:r>
      <w:r w:rsidRPr="00693D04">
        <w:t xml:space="preserve"> </w:t>
      </w:r>
      <w:r w:rsidRPr="00693D04">
        <w:rPr>
          <w:rFonts w:eastAsia="Calibri"/>
        </w:rPr>
        <w:t>предложение о цене аукциона, время для подачи предложений о</w:t>
      </w:r>
      <w:r w:rsidRPr="00693D04">
        <w:t xml:space="preserve"> </w:t>
      </w:r>
      <w:r w:rsidRPr="00693D04">
        <w:rPr>
          <w:rFonts w:eastAsia="Calibri"/>
        </w:rPr>
        <w:t xml:space="preserve">цене продлевается на </w:t>
      </w:r>
      <w:r w:rsidRPr="00693D04">
        <w:t>1</w:t>
      </w:r>
      <w:r w:rsidRPr="00693D04">
        <w:rPr>
          <w:rFonts w:eastAsia="Calibri"/>
        </w:rPr>
        <w:t>0 (</w:t>
      </w:r>
      <w:r w:rsidRPr="00693D04">
        <w:t>десять</w:t>
      </w:r>
      <w:r w:rsidRPr="00693D04">
        <w:rPr>
          <w:rFonts w:eastAsia="Calibri"/>
        </w:rPr>
        <w:t>) минут с момента приема Оператором</w:t>
      </w:r>
      <w:r w:rsidRPr="00693D04">
        <w:t xml:space="preserve"> </w:t>
      </w:r>
      <w:r w:rsidRPr="00693D04">
        <w:rPr>
          <w:rFonts w:eastAsia="Calibri"/>
        </w:rPr>
        <w:t>каждого из таких предложений.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10 (десяти) минут после предоставления лучшего текущего предложения </w:t>
      </w:r>
      <w:r w:rsidRPr="00693D04">
        <w:rPr>
          <w:rFonts w:eastAsia="Calibri"/>
          <w:lang w:eastAsia="en-US"/>
        </w:rPr>
        <w:br/>
        <w:t>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времени для подачи первого предложения о цене аукциона </w:t>
      </w:r>
      <w:r w:rsidRPr="00693D04">
        <w:rPr>
          <w:rFonts w:eastAsia="Calibri"/>
          <w:lang w:eastAsia="en-US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-</w:t>
      </w:r>
      <w:r w:rsidRPr="00693D04">
        <w:rPr>
          <w:rFonts w:eastAsia="Calibri"/>
          <w:lang w:eastAsia="en-US"/>
        </w:rPr>
        <w:tab/>
        <w:t>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ниже начальной цены;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равно нулю;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не соответствует увеличению текущей цены на величину «шага аукциона»;</w:t>
      </w:r>
    </w:p>
    <w:p w:rsidR="00ED3E6A" w:rsidRPr="00693D04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</w:r>
      <w:proofErr w:type="gramStart"/>
      <w:r w:rsidRPr="00693D04">
        <w:rPr>
          <w:rFonts w:eastAsia="Calibri"/>
          <w:lang w:eastAsia="en-US"/>
        </w:rPr>
        <w:t>предыдущее</w:t>
      </w:r>
      <w:proofErr w:type="gramEnd"/>
      <w:r w:rsidRPr="00693D04">
        <w:rPr>
          <w:rFonts w:eastAsia="Calibri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D2116B" w:rsidRDefault="00ED3E6A" w:rsidP="00EC3E5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lastRenderedPageBreak/>
        <w:t xml:space="preserve">- </w:t>
      </w:r>
      <w:r w:rsidRPr="00693D04">
        <w:rPr>
          <w:rFonts w:eastAsia="Calibri"/>
          <w:lang w:eastAsia="en-US"/>
        </w:rPr>
        <w:tab/>
        <w:t>представленное участником аукциона предложение о цене аукциона меньше ранее представленных предложений.</w:t>
      </w:r>
    </w:p>
    <w:p w:rsidR="00ED3E6A" w:rsidRPr="00693D04" w:rsidRDefault="00ED3E6A" w:rsidP="00EC3E5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2976D9" w:rsidRPr="00EC3E57" w:rsidRDefault="00ED3E6A" w:rsidP="00EC3E5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ourier New"/>
          <w:lang w:bidi="ru-RU"/>
        </w:rPr>
      </w:pPr>
      <w:proofErr w:type="gramStart"/>
      <w:r w:rsidRPr="00693D04">
        <w:rPr>
          <w:rFonts w:eastAsia="Courier New"/>
          <w:lang w:bidi="ru-RU"/>
        </w:rPr>
        <w:t>Оператор прекращает блокирование в отношении денежны</w:t>
      </w:r>
      <w:r w:rsidR="00EC3E57">
        <w:rPr>
          <w:rFonts w:eastAsia="Courier New"/>
          <w:lang w:bidi="ru-RU"/>
        </w:rPr>
        <w:t xml:space="preserve">х средств участников аукциона, </w:t>
      </w:r>
      <w:r w:rsidRPr="00693D04">
        <w:rPr>
          <w:rFonts w:eastAsia="Courier New"/>
          <w:lang w:bidi="ru-RU"/>
        </w:rPr>
        <w:t>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</w:t>
      </w:r>
      <w:proofErr w:type="gramEnd"/>
      <w:r w:rsidRPr="00693D04">
        <w:rPr>
          <w:rFonts w:eastAsia="Courier New"/>
          <w:lang w:bidi="ru-RU"/>
        </w:rPr>
        <w:t>, первым подавшим</w:t>
      </w:r>
      <w:r w:rsidR="00EC3E57">
        <w:rPr>
          <w:rFonts w:eastAsia="Courier New"/>
          <w:lang w:bidi="ru-RU"/>
        </w:rPr>
        <w:t xml:space="preserve"> заявку, в случае, когда никто </w:t>
      </w:r>
      <w:r w:rsidRPr="00693D04">
        <w:rPr>
          <w:rFonts w:eastAsia="Courier New"/>
          <w:lang w:bidi="ru-RU"/>
        </w:rPr>
        <w:t>из допущенных участников аукциона не сделал предложение о цене аукциона.</w:t>
      </w:r>
    </w:p>
    <w:p w:rsidR="00F37AC4" w:rsidRDefault="0023207D" w:rsidP="002976D9">
      <w:pPr>
        <w:tabs>
          <w:tab w:val="center" w:pos="5076"/>
        </w:tabs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и срок заключения договора</w:t>
      </w:r>
    </w:p>
    <w:p w:rsidR="002976D9" w:rsidRPr="002976D9" w:rsidRDefault="002976D9" w:rsidP="002976D9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23207D" w:rsidRPr="00C95B87" w:rsidRDefault="0023207D" w:rsidP="00EC3E5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 xml:space="preserve">Договор с победителем аукциона заключается уполномоченным органом не ранее чем через 10 </w:t>
      </w:r>
      <w:r w:rsidR="000B3B2F">
        <w:rPr>
          <w:bCs/>
        </w:rPr>
        <w:t xml:space="preserve">(десять) </w:t>
      </w:r>
      <w:r w:rsidRPr="00C95B87">
        <w:rPr>
          <w:bCs/>
        </w:rPr>
        <w:t xml:space="preserve">рабочих дней и не позднее </w:t>
      </w:r>
      <w:r w:rsidR="00013E8F">
        <w:rPr>
          <w:bCs/>
        </w:rPr>
        <w:t>20</w:t>
      </w:r>
      <w:r w:rsidR="000B3B2F">
        <w:rPr>
          <w:bCs/>
        </w:rPr>
        <w:t xml:space="preserve"> (</w:t>
      </w:r>
      <w:r w:rsidR="003974BB">
        <w:rPr>
          <w:bCs/>
        </w:rPr>
        <w:t>двадцати</w:t>
      </w:r>
      <w:r w:rsidR="000B3B2F">
        <w:rPr>
          <w:bCs/>
        </w:rPr>
        <w:t>)</w:t>
      </w:r>
      <w:r w:rsidRPr="00C95B87">
        <w:rPr>
          <w:bCs/>
        </w:rPr>
        <w:t xml:space="preserve"> дней </w:t>
      </w:r>
      <w:proofErr w:type="gramStart"/>
      <w:r w:rsidRPr="00C95B87">
        <w:rPr>
          <w:bCs/>
        </w:rPr>
        <w:t>с даты размещения</w:t>
      </w:r>
      <w:proofErr w:type="gramEnd"/>
      <w:r w:rsidRPr="00C95B87">
        <w:rPr>
          <w:bCs/>
        </w:rPr>
        <w:t xml:space="preserve"> на электронной площадке протокола аукциона. </w:t>
      </w:r>
    </w:p>
    <w:p w:rsidR="00127347" w:rsidRPr="00127347" w:rsidRDefault="00127347" w:rsidP="00EC3E57">
      <w:pPr>
        <w:tabs>
          <w:tab w:val="center" w:pos="567"/>
        </w:tabs>
        <w:ind w:firstLine="709"/>
        <w:jc w:val="both"/>
        <w:rPr>
          <w:bCs/>
        </w:rPr>
      </w:pPr>
      <w:r w:rsidRPr="00127347">
        <w:rPr>
          <w:bCs/>
        </w:rPr>
        <w:t xml:space="preserve">По каждому лоту заключается отдельный договор в простой письменной форме, вне электронной площадки. Договор заключается  по форме, </w:t>
      </w:r>
      <w:proofErr w:type="gramStart"/>
      <w:r w:rsidRPr="00127347">
        <w:rPr>
          <w:bCs/>
        </w:rPr>
        <w:t>согласно приложения</w:t>
      </w:r>
      <w:proofErr w:type="gramEnd"/>
      <w:r w:rsidRPr="00127347">
        <w:rPr>
          <w:bCs/>
        </w:rPr>
        <w:t xml:space="preserve"> № 2 к настояще</w:t>
      </w:r>
      <w:r w:rsidR="009C4704">
        <w:rPr>
          <w:bCs/>
        </w:rPr>
        <w:t>й аукционной документации</w:t>
      </w:r>
      <w:r w:rsidRPr="00127347">
        <w:rPr>
          <w:bCs/>
        </w:rPr>
        <w:t xml:space="preserve">. </w:t>
      </w:r>
    </w:p>
    <w:p w:rsidR="0023207D" w:rsidRDefault="0023207D" w:rsidP="00EC3E57">
      <w:pPr>
        <w:tabs>
          <w:tab w:val="center" w:pos="567"/>
        </w:tabs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4D4F08" w:rsidRPr="00C95B87" w:rsidRDefault="00127347" w:rsidP="00EC3E57">
      <w:pPr>
        <w:tabs>
          <w:tab w:val="center" w:pos="567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Организатор аукциона в течение </w:t>
      </w:r>
      <w:r w:rsidR="000B3B2F">
        <w:rPr>
          <w:rFonts w:eastAsiaTheme="minorHAnsi"/>
          <w:lang w:eastAsia="en-US"/>
        </w:rPr>
        <w:t>3 (</w:t>
      </w:r>
      <w:r w:rsidRPr="00127347">
        <w:rPr>
          <w:rFonts w:eastAsiaTheme="minorHAnsi"/>
          <w:lang w:eastAsia="en-US"/>
        </w:rPr>
        <w:t>трех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со дня поступления в местный бюджет в полном объеме (в размере цены права, указанной в протоколе) оплаты права заключения договора передает победителю аукциона (участнику аукциона, занявшему </w:t>
      </w:r>
      <w:r w:rsidR="000B3B2F">
        <w:rPr>
          <w:rFonts w:eastAsiaTheme="minorHAnsi"/>
          <w:lang w:eastAsia="en-US"/>
        </w:rPr>
        <w:t>втрое</w:t>
      </w:r>
      <w:r w:rsidRPr="00127347">
        <w:rPr>
          <w:rFonts w:eastAsiaTheme="minorHAnsi"/>
          <w:lang w:eastAsia="en-US"/>
        </w:rPr>
        <w:t xml:space="preserve"> место по итогам аукциона, в случае уклонения победителя аукциона от оплаты права заключения договора) проект договора, который должен быть подписан победителем (участником аукциона, занявшим </w:t>
      </w:r>
      <w:r w:rsidR="000B3B2F">
        <w:rPr>
          <w:rFonts w:eastAsiaTheme="minorHAnsi"/>
          <w:lang w:eastAsia="en-US"/>
        </w:rPr>
        <w:t>второе</w:t>
      </w:r>
      <w:proofErr w:type="gramEnd"/>
      <w:r w:rsidRPr="00127347">
        <w:rPr>
          <w:rFonts w:eastAsiaTheme="minorHAnsi"/>
          <w:lang w:eastAsia="en-US"/>
        </w:rPr>
        <w:t xml:space="preserve"> место по итогам аукциона) в течение </w:t>
      </w:r>
      <w:r w:rsidR="000B3B2F">
        <w:rPr>
          <w:rFonts w:eastAsiaTheme="minorHAnsi"/>
          <w:lang w:eastAsia="en-US"/>
        </w:rPr>
        <w:t>5 (</w:t>
      </w:r>
      <w:r w:rsidRPr="00127347">
        <w:rPr>
          <w:rFonts w:eastAsiaTheme="minorHAnsi"/>
          <w:lang w:eastAsia="en-US"/>
        </w:rPr>
        <w:t>пяти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 момента его получения</w:t>
      </w:r>
      <w:r w:rsidR="004D4F08">
        <w:rPr>
          <w:rFonts w:eastAsiaTheme="minorHAnsi"/>
          <w:lang w:eastAsia="en-US"/>
        </w:rPr>
        <w:t>.</w:t>
      </w:r>
    </w:p>
    <w:p w:rsidR="00127347" w:rsidRPr="00127347" w:rsidRDefault="00127347" w:rsidP="00EC3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участнику аукциона, занявшему </w:t>
      </w:r>
      <w:r w:rsidR="000B3B2F">
        <w:rPr>
          <w:rFonts w:eastAsiaTheme="minorHAnsi"/>
          <w:lang w:eastAsia="en-US"/>
        </w:rPr>
        <w:t>второе</w:t>
      </w:r>
      <w:r w:rsidRPr="00127347">
        <w:rPr>
          <w:rFonts w:eastAsiaTheme="minorHAnsi"/>
          <w:lang w:eastAsia="en-US"/>
        </w:rPr>
        <w:t xml:space="preserve"> место по итогам аукциона. Срок оплаты права заключения договора для такого участника аукциона составляет 5</w:t>
      </w:r>
      <w:r w:rsidR="000B3B2F">
        <w:rPr>
          <w:rFonts w:eastAsiaTheme="minorHAnsi"/>
          <w:lang w:eastAsia="en-US"/>
        </w:rPr>
        <w:t xml:space="preserve"> (пяти)</w:t>
      </w:r>
      <w:r w:rsidRPr="00127347">
        <w:rPr>
          <w:rFonts w:eastAsiaTheme="minorHAnsi"/>
          <w:lang w:eastAsia="en-US"/>
        </w:rPr>
        <w:t xml:space="preserve">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127347" w:rsidRPr="00127347" w:rsidRDefault="00127347" w:rsidP="00EC3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</w:t>
      </w:r>
      <w:proofErr w:type="gramStart"/>
      <w:r w:rsidRPr="00127347">
        <w:rPr>
          <w:rFonts w:eastAsiaTheme="minorHAnsi"/>
          <w:lang w:eastAsia="en-US"/>
        </w:rPr>
        <w:t>участник аукциона, занявший</w:t>
      </w:r>
      <w:r w:rsidR="000B3B2F">
        <w:rPr>
          <w:rFonts w:eastAsiaTheme="minorHAnsi"/>
          <w:lang w:eastAsia="en-US"/>
        </w:rPr>
        <w:t xml:space="preserve"> второе</w:t>
      </w:r>
      <w:r w:rsidRPr="00127347">
        <w:rPr>
          <w:rFonts w:eastAsiaTheme="minorHAnsi"/>
          <w:lang w:eastAsia="en-US"/>
        </w:rPr>
        <w:t xml:space="preserve"> место по итогам аукциона уклонился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аукцион признается несостоявшимся. </w:t>
      </w:r>
    </w:p>
    <w:p w:rsidR="00127347" w:rsidRDefault="00127347" w:rsidP="00EC3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Заседание Комиссии по вопросу признания победителя аукциона </w:t>
      </w:r>
      <w:proofErr w:type="gramStart"/>
      <w:r w:rsidRPr="00127347">
        <w:rPr>
          <w:rFonts w:eastAsiaTheme="minorHAnsi"/>
          <w:lang w:eastAsia="en-US"/>
        </w:rPr>
        <w:t>уклонившимся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127347">
        <w:rPr>
          <w:rFonts w:eastAsiaTheme="minorHAnsi"/>
          <w:lang w:eastAsia="en-US"/>
        </w:rPr>
        <w:t xml:space="preserve"> </w:t>
      </w:r>
      <w:r w:rsidRPr="00127347">
        <w:rPr>
          <w:rFonts w:eastAsiaTheme="minorHAnsi"/>
          <w:lang w:eastAsia="en-US"/>
        </w:rPr>
        <w:t>о проведен</w:t>
      </w:r>
      <w:proofErr w:type="gramStart"/>
      <w:r w:rsidRPr="00127347">
        <w:rPr>
          <w:rFonts w:eastAsiaTheme="minorHAnsi"/>
          <w:lang w:eastAsia="en-US"/>
        </w:rPr>
        <w:t xml:space="preserve">ии 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>у</w:t>
      </w:r>
      <w:proofErr w:type="gramEnd"/>
      <w:r w:rsidRPr="00127347">
        <w:rPr>
          <w:rFonts w:eastAsiaTheme="minorHAnsi"/>
          <w:lang w:eastAsia="en-US"/>
        </w:rPr>
        <w:t>кциона в электронной форме на право заключения договор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 xml:space="preserve"> на установку и эксплуатацию рекламн</w:t>
      </w:r>
      <w:r w:rsidR="00F37AC4">
        <w:rPr>
          <w:rFonts w:eastAsiaTheme="minorHAnsi"/>
          <w:lang w:eastAsia="en-US"/>
        </w:rPr>
        <w:t>ой</w:t>
      </w:r>
      <w:r w:rsidRPr="00127347">
        <w:rPr>
          <w:rFonts w:eastAsiaTheme="minorHAnsi"/>
          <w:lang w:eastAsia="en-US"/>
        </w:rPr>
        <w:t xml:space="preserve"> конструкци</w:t>
      </w:r>
      <w:r w:rsidR="00F37AC4">
        <w:rPr>
          <w:rFonts w:eastAsiaTheme="minorHAnsi"/>
          <w:lang w:eastAsia="en-US"/>
        </w:rPr>
        <w:t>и</w:t>
      </w:r>
      <w:r w:rsidRPr="00127347">
        <w:rPr>
          <w:rFonts w:eastAsiaTheme="minorHAnsi"/>
          <w:lang w:eastAsia="en-US"/>
        </w:rPr>
        <w:t>.</w:t>
      </w:r>
    </w:p>
    <w:p w:rsidR="00127347" w:rsidRDefault="00127347" w:rsidP="00EC3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заключается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127347">
        <w:rPr>
          <w:rFonts w:eastAsiaTheme="minorHAnsi"/>
          <w:lang w:eastAsia="en-US"/>
        </w:rPr>
        <w:t xml:space="preserve"> о проведении аукциона.</w:t>
      </w:r>
      <w:proofErr w:type="gramEnd"/>
    </w:p>
    <w:p w:rsidR="00096A91" w:rsidRDefault="00096A91" w:rsidP="00B2469A">
      <w:pPr>
        <w:autoSpaceDE w:val="0"/>
        <w:autoSpaceDN w:val="0"/>
        <w:adjustRightInd w:val="0"/>
        <w:jc w:val="both"/>
        <w:rPr>
          <w:b/>
          <w:u w:val="single"/>
        </w:rPr>
      </w:pPr>
    </w:p>
    <w:bookmarkEnd w:id="1"/>
    <w:p w:rsidR="007A29AC" w:rsidRPr="00C95B87" w:rsidRDefault="007A29AC" w:rsidP="003974BB">
      <w:pPr>
        <w:ind w:left="284" w:right="-567"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 xml:space="preserve">Приложение № 1 </w:t>
      </w:r>
    </w:p>
    <w:p w:rsidR="007A29AC" w:rsidRPr="00C95B87" w:rsidRDefault="007A29AC" w:rsidP="003974BB">
      <w:pPr>
        <w:ind w:left="284" w:right="-567"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 xml:space="preserve">к </w:t>
      </w:r>
      <w:r w:rsidR="001D45EA">
        <w:rPr>
          <w:b/>
          <w:bCs/>
          <w:color w:val="000000"/>
        </w:rPr>
        <w:t xml:space="preserve">аукционной </w:t>
      </w:r>
      <w:r w:rsidRPr="00C95B87">
        <w:rPr>
          <w:b/>
          <w:bCs/>
          <w:color w:val="000000"/>
        </w:rPr>
        <w:t xml:space="preserve">документации 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</w:p>
    <w:p w:rsidR="007A29AC" w:rsidRPr="00C95B87" w:rsidRDefault="007A29AC" w:rsidP="0068423B">
      <w:pPr>
        <w:pStyle w:val="16"/>
        <w:tabs>
          <w:tab w:val="left" w:pos="567"/>
          <w:tab w:val="left" w:pos="7755"/>
        </w:tabs>
        <w:ind w:right="-2"/>
        <w:jc w:val="center"/>
        <w:rPr>
          <w:color w:val="000000"/>
          <w:sz w:val="24"/>
          <w:szCs w:val="24"/>
        </w:rPr>
      </w:pP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 xml:space="preserve">Заявка на участие в аукционе на право заключения договора </w:t>
      </w: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>на установку и эксплуатацию  рекламной конструкции</w:t>
      </w:r>
    </w:p>
    <w:p w:rsidR="0068423B" w:rsidRDefault="0068423B" w:rsidP="0068423B">
      <w:pPr>
        <w:jc w:val="center"/>
        <w:rPr>
          <w:b/>
        </w:rPr>
      </w:pPr>
      <w:r w:rsidRPr="00003660">
        <w:rPr>
          <w:b/>
        </w:rPr>
        <w:t>на Лот № _______</w:t>
      </w:r>
    </w:p>
    <w:p w:rsidR="003F2FCD" w:rsidRDefault="003F2FCD" w:rsidP="0068423B">
      <w:pPr>
        <w:jc w:val="center"/>
        <w:rPr>
          <w:b/>
        </w:rPr>
      </w:pPr>
    </w:p>
    <w:p w:rsidR="003F2FCD" w:rsidRPr="00C36896" w:rsidRDefault="003F2FCD" w:rsidP="003974BB">
      <w:pPr>
        <w:tabs>
          <w:tab w:val="left" w:pos="284"/>
        </w:tabs>
        <w:rPr>
          <w:lang w:eastAsia="ru-RU"/>
        </w:rPr>
      </w:pPr>
      <w:r w:rsidRPr="00C36896">
        <w:rPr>
          <w:lang w:eastAsia="ru-RU"/>
        </w:rPr>
        <w:t>Претендент _______________________________________________________________</w:t>
      </w:r>
      <w:r>
        <w:rPr>
          <w:lang w:eastAsia="ru-RU"/>
        </w:rPr>
        <w:t>_</w:t>
      </w:r>
      <w:r w:rsidR="000B3B2F">
        <w:rPr>
          <w:lang w:eastAsia="ru-RU"/>
        </w:rPr>
        <w:t>____</w:t>
      </w:r>
      <w:r>
        <w:rPr>
          <w:lang w:eastAsia="ru-RU"/>
        </w:rPr>
        <w:t>_</w:t>
      </w:r>
      <w:r w:rsidRPr="00C36896">
        <w:rPr>
          <w:lang w:eastAsia="ru-RU"/>
        </w:rPr>
        <w:t>__</w:t>
      </w:r>
      <w:r w:rsidR="004D4F08">
        <w:rPr>
          <w:lang w:eastAsia="ru-RU"/>
        </w:rPr>
        <w:t>_________</w:t>
      </w:r>
    </w:p>
    <w:p w:rsidR="003F2FCD" w:rsidRPr="003F2FCD" w:rsidRDefault="003F2FCD" w:rsidP="003974BB">
      <w:pPr>
        <w:ind w:left="-284"/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proofErr w:type="gramStart"/>
      <w:r w:rsidRPr="003F2FCD">
        <w:rPr>
          <w:sz w:val="20"/>
          <w:szCs w:val="20"/>
          <w:vertAlign w:val="superscript"/>
          <w:lang w:eastAsia="ru-RU"/>
        </w:rPr>
        <w:t>(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3F2FCD" w:rsidRDefault="003F2FCD" w:rsidP="003974BB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r w:rsidRPr="003F2FCD">
        <w:rPr>
          <w:sz w:val="20"/>
          <w:szCs w:val="20"/>
          <w:lang w:eastAsia="ru-RU"/>
        </w:rPr>
        <w:t>___________________________________________________________________________________________</w:t>
      </w:r>
      <w:r w:rsidR="000B3B2F">
        <w:rPr>
          <w:sz w:val="20"/>
          <w:szCs w:val="20"/>
          <w:lang w:eastAsia="ru-RU"/>
        </w:rPr>
        <w:t>_____</w:t>
      </w:r>
      <w:r w:rsidRPr="003F2FCD">
        <w:rPr>
          <w:sz w:val="20"/>
          <w:szCs w:val="20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подтверждающего  его   полномочия,   или фамилия, имя, отчество и паспортные данные</w:t>
      </w:r>
      <w:r w:rsidRPr="003F2FCD">
        <w:rPr>
          <w:shd w:val="clear" w:color="auto" w:fill="FFFFFF"/>
          <w:vertAlign w:val="superscript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 xml:space="preserve">физического лица, ИНН, ОГРНИП (для ИП), </w:t>
      </w:r>
    </w:p>
    <w:p w:rsidR="003F2FCD" w:rsidRPr="003D52AC" w:rsidRDefault="003F2FCD" w:rsidP="003974BB">
      <w:pPr>
        <w:ind w:left="-284"/>
        <w:jc w:val="center"/>
        <w:rPr>
          <w:shd w:val="clear" w:color="auto" w:fill="FFFFFF"/>
          <w:lang w:eastAsia="ru-RU"/>
        </w:rPr>
      </w:pPr>
      <w:r w:rsidRPr="003D52AC">
        <w:rPr>
          <w:shd w:val="clear" w:color="auto" w:fill="FFFFFF"/>
          <w:lang w:eastAsia="ru-RU"/>
        </w:rPr>
        <w:t>_____________________________________________________________________________</w:t>
      </w:r>
      <w:r w:rsidR="004D4F08">
        <w:rPr>
          <w:shd w:val="clear" w:color="auto" w:fill="FFFFFF"/>
          <w:lang w:eastAsia="ru-RU"/>
        </w:rPr>
        <w:t>__</w:t>
      </w:r>
      <w:r w:rsidRPr="003D52AC">
        <w:rPr>
          <w:shd w:val="clear" w:color="auto" w:fill="FFFFFF"/>
          <w:lang w:eastAsia="ru-RU"/>
        </w:rPr>
        <w:t>,</w:t>
      </w:r>
    </w:p>
    <w:p w:rsidR="003F2FCD" w:rsidRPr="003F2FCD" w:rsidRDefault="003F2FCD" w:rsidP="003974BB">
      <w:pPr>
        <w:ind w:left="-284"/>
        <w:jc w:val="center"/>
        <w:rPr>
          <w:lang w:eastAsia="ru-RU"/>
        </w:rPr>
      </w:pP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адрес  (регистрации,  почтовый), контактный телефон)</w:t>
      </w:r>
    </w:p>
    <w:p w:rsidR="003F2FCD" w:rsidRPr="00C36896" w:rsidRDefault="003F2FCD" w:rsidP="003974BB">
      <w:pPr>
        <w:jc w:val="both"/>
        <w:rPr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lang w:eastAsia="ru-RU"/>
        </w:rPr>
        <w:t xml:space="preserve">изучив </w:t>
      </w:r>
      <w:r w:rsidR="005B15B6">
        <w:rPr>
          <w:rFonts w:eastAsia="Courier New"/>
          <w:lang w:eastAsia="ru-RU" w:bidi="ru-RU"/>
        </w:rPr>
        <w:t>аукционную документацию</w:t>
      </w:r>
      <w:r w:rsidRPr="00C36896">
        <w:rPr>
          <w:lang w:eastAsia="ru-RU"/>
        </w:rPr>
        <w:t xml:space="preserve"> о проведении аукциона, </w:t>
      </w:r>
      <w:r w:rsidRPr="00C36896">
        <w:rPr>
          <w:shd w:val="clear" w:color="auto" w:fill="FFFFFF"/>
          <w:lang w:eastAsia="ru-RU"/>
        </w:rPr>
        <w:t xml:space="preserve">ознакомившись с условиями аукциона, </w:t>
      </w:r>
      <w:r w:rsidRPr="00C36896">
        <w:t xml:space="preserve">порядком проведения аукциона, с месторасположением, координатами места установки рекламной конструкции, </w:t>
      </w:r>
      <w:r w:rsidRPr="00C36896">
        <w:rPr>
          <w:shd w:val="clear" w:color="auto" w:fill="FFFFFF"/>
          <w:lang w:eastAsia="ru-RU"/>
        </w:rPr>
        <w:t>схемой размещения рекламных конструкций и</w:t>
      </w:r>
      <w:r w:rsidRPr="00C36896">
        <w:rPr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shd w:val="clear" w:color="auto" w:fill="FFFFFF"/>
          <w:lang w:eastAsia="ru-RU"/>
        </w:rPr>
        <w:t>, осмотрев место для установки и эксплуатации  рекламной конструкции, выражает (выражаю) намерение участвовать в аукционе по Лоту №___</w:t>
      </w:r>
      <w:r w:rsidRPr="00C36896">
        <w:rPr>
          <w:lang w:eastAsia="ru-RU"/>
        </w:rPr>
        <w:t xml:space="preserve">, проводимом </w:t>
      </w:r>
      <w:r w:rsidR="00CF3E7F" w:rsidRPr="00C36896">
        <w:rPr>
          <w:lang w:eastAsia="ru-RU"/>
        </w:rPr>
        <w:t xml:space="preserve">Комитетом </w:t>
      </w:r>
      <w:r w:rsidR="00CF3E7F" w:rsidRPr="00952354">
        <w:rPr>
          <w:lang w:eastAsia="ru-RU"/>
        </w:rPr>
        <w:t>имущественных отношений администрации</w:t>
      </w:r>
      <w:proofErr w:type="gramEnd"/>
      <w:r w:rsidR="00CF3E7F" w:rsidRPr="00952354">
        <w:rPr>
          <w:lang w:eastAsia="ru-RU"/>
        </w:rPr>
        <w:t xml:space="preserve"> Пермского муниципального </w:t>
      </w:r>
      <w:r w:rsidR="00227287">
        <w:rPr>
          <w:lang w:eastAsia="ru-RU"/>
        </w:rPr>
        <w:t>округа</w:t>
      </w:r>
      <w:r w:rsidR="002578B7">
        <w:rPr>
          <w:lang w:eastAsia="ru-RU"/>
        </w:rPr>
        <w:t xml:space="preserve"> Пермского края</w:t>
      </w:r>
      <w:r w:rsidRPr="00952354">
        <w:rPr>
          <w:lang w:eastAsia="ru-RU"/>
        </w:rPr>
        <w:t xml:space="preserve">, который состоится </w:t>
      </w:r>
      <w:r w:rsidR="00227287">
        <w:rPr>
          <w:lang w:eastAsia="ru-RU"/>
        </w:rPr>
        <w:t>_______</w:t>
      </w:r>
      <w:r w:rsidRPr="000C11D3">
        <w:rPr>
          <w:lang w:eastAsia="ru-RU"/>
        </w:rPr>
        <w:t xml:space="preserve"> </w:t>
      </w:r>
      <w:r w:rsidRPr="00952354">
        <w:rPr>
          <w:lang w:eastAsia="ru-RU"/>
        </w:rPr>
        <w:t>на право заключения договор</w:t>
      </w:r>
      <w:r w:rsidR="00402A4E">
        <w:rPr>
          <w:lang w:eastAsia="ru-RU"/>
        </w:rPr>
        <w:t>а</w:t>
      </w:r>
      <w:r w:rsidRPr="00952354">
        <w:rPr>
          <w:lang w:eastAsia="ru-RU"/>
        </w:rPr>
        <w:t xml:space="preserve"> </w:t>
      </w:r>
      <w:r w:rsidRPr="00952354">
        <w:rPr>
          <w:rFonts w:eastAsia="Calibri"/>
          <w:bCs/>
          <w:color w:val="000000"/>
        </w:rPr>
        <w:t>на установку и эксплуатацию рекламн</w:t>
      </w:r>
      <w:r w:rsidR="00402A4E">
        <w:rPr>
          <w:rFonts w:eastAsia="Calibri"/>
          <w:bCs/>
          <w:color w:val="000000"/>
        </w:rPr>
        <w:t>ой</w:t>
      </w:r>
      <w:r w:rsidRPr="00952354">
        <w:rPr>
          <w:rFonts w:eastAsia="Calibri"/>
          <w:bCs/>
          <w:color w:val="000000"/>
        </w:rPr>
        <w:t xml:space="preserve"> конструкци</w:t>
      </w:r>
      <w:r w:rsidR="00402A4E">
        <w:rPr>
          <w:rFonts w:eastAsia="Calibri"/>
          <w:bCs/>
          <w:color w:val="000000"/>
        </w:rPr>
        <w:t>и</w:t>
      </w:r>
      <w:r w:rsidRPr="00952354">
        <w:rPr>
          <w:rFonts w:eastAsia="Calibri"/>
          <w:bCs/>
          <w:color w:val="000000"/>
        </w:rPr>
        <w:t>.</w:t>
      </w:r>
    </w:p>
    <w:p w:rsidR="003F2FCD" w:rsidRPr="00C36896" w:rsidRDefault="003F2FCD" w:rsidP="003974BB">
      <w:pPr>
        <w:shd w:val="clear" w:color="auto" w:fill="FFFFFF"/>
        <w:ind w:firstLine="695"/>
        <w:jc w:val="both"/>
        <w:rPr>
          <w:lang w:eastAsia="ru-RU"/>
        </w:rPr>
      </w:pPr>
      <w:r w:rsidRPr="00C36896">
        <w:rPr>
          <w:lang w:eastAsia="ru-RU"/>
        </w:rPr>
        <w:t xml:space="preserve">В случае признания победителем аукциона принимаю на себя обязательства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C36896">
        <w:rPr>
          <w:lang w:eastAsia="ru-RU"/>
        </w:rPr>
        <w:t xml:space="preserve"> </w:t>
      </w:r>
      <w:r w:rsidRPr="00C36896">
        <w:rPr>
          <w:lang w:eastAsia="ru-RU"/>
        </w:rPr>
        <w:t>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сроки.</w:t>
      </w:r>
    </w:p>
    <w:p w:rsidR="0048169B" w:rsidRDefault="003F2FCD" w:rsidP="003974BB">
      <w:pPr>
        <w:shd w:val="clear" w:color="auto" w:fill="FFFFFF"/>
        <w:ind w:firstLine="695"/>
        <w:jc w:val="both"/>
        <w:rPr>
          <w:sz w:val="20"/>
          <w:szCs w:val="20"/>
          <w:lang w:eastAsia="ru-RU"/>
        </w:rPr>
      </w:pPr>
      <w:r w:rsidRPr="00C36896">
        <w:rPr>
          <w:lang w:eastAsia="ru-RU"/>
        </w:rPr>
        <w:t xml:space="preserve">В случае если аукцион признан несостоявшимся и только </w:t>
      </w:r>
      <w:r w:rsidRPr="0048169B">
        <w:rPr>
          <w:sz w:val="20"/>
          <w:szCs w:val="20"/>
          <w:lang w:eastAsia="ru-RU"/>
        </w:rPr>
        <w:t>__________________</w:t>
      </w:r>
      <w:r w:rsidR="000B3B2F">
        <w:rPr>
          <w:sz w:val="20"/>
          <w:szCs w:val="20"/>
          <w:lang w:eastAsia="ru-RU"/>
        </w:rPr>
        <w:t>______</w:t>
      </w:r>
      <w:r w:rsidR="0048169B">
        <w:rPr>
          <w:sz w:val="20"/>
          <w:szCs w:val="20"/>
          <w:lang w:eastAsia="ru-RU"/>
        </w:rPr>
        <w:t>_____</w:t>
      </w:r>
      <w:r w:rsidRPr="0048169B">
        <w:rPr>
          <w:sz w:val="20"/>
          <w:szCs w:val="20"/>
          <w:lang w:eastAsia="ru-RU"/>
        </w:rPr>
        <w:t>___</w:t>
      </w:r>
      <w:r w:rsidR="001D45EA">
        <w:rPr>
          <w:sz w:val="20"/>
          <w:szCs w:val="20"/>
          <w:lang w:eastAsia="ru-RU"/>
        </w:rPr>
        <w:t>___________________________________________________________</w:t>
      </w:r>
      <w:r w:rsidR="0048169B">
        <w:rPr>
          <w:sz w:val="20"/>
          <w:szCs w:val="20"/>
          <w:lang w:eastAsia="ru-RU"/>
        </w:rPr>
        <w:t xml:space="preserve"> </w:t>
      </w:r>
    </w:p>
    <w:p w:rsidR="0048169B" w:rsidRPr="000B3B2F" w:rsidRDefault="0048169B" w:rsidP="003974BB">
      <w:pPr>
        <w:shd w:val="clear" w:color="auto" w:fill="FFFFFF"/>
        <w:ind w:firstLine="695"/>
        <w:jc w:val="center"/>
        <w:rPr>
          <w:vertAlign w:val="superscript"/>
          <w:lang w:eastAsia="ru-RU"/>
        </w:rPr>
      </w:pPr>
      <w:r w:rsidRPr="000B3B2F">
        <w:rPr>
          <w:sz w:val="20"/>
          <w:szCs w:val="20"/>
          <w:vertAlign w:val="superscript"/>
          <w:lang w:eastAsia="ru-RU"/>
        </w:rPr>
        <w:t>(наименование заявителя)</w:t>
      </w:r>
    </w:p>
    <w:p w:rsidR="003F2FCD" w:rsidRPr="00C36896" w:rsidRDefault="003F2FCD" w:rsidP="003974BB">
      <w:pPr>
        <w:shd w:val="clear" w:color="auto" w:fill="FFFFFF"/>
        <w:ind w:hanging="14"/>
        <w:jc w:val="both"/>
        <w:rPr>
          <w:lang w:eastAsia="ru-RU"/>
        </w:rPr>
      </w:pPr>
      <w:r w:rsidRPr="00C36896">
        <w:rPr>
          <w:lang w:eastAsia="ru-RU"/>
        </w:rPr>
        <w:t>признан единственным</w:t>
      </w:r>
      <w:r w:rsidR="000B3B2F">
        <w:rPr>
          <w:lang w:eastAsia="ru-RU"/>
        </w:rPr>
        <w:t xml:space="preserve"> </w:t>
      </w:r>
      <w:r w:rsidRPr="00C36896">
        <w:rPr>
          <w:lang w:eastAsia="ru-RU"/>
        </w:rPr>
        <w:t xml:space="preserve">участником аукциона, обязуюсь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установленный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36896">
        <w:rPr>
          <w:lang w:eastAsia="ru-RU"/>
        </w:rPr>
        <w:t xml:space="preserve"> 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срок.</w:t>
      </w:r>
    </w:p>
    <w:p w:rsidR="003F2FCD" w:rsidRPr="00C36896" w:rsidRDefault="003F2FCD" w:rsidP="003974BB">
      <w:pPr>
        <w:autoSpaceDE w:val="0"/>
        <w:autoSpaceDN w:val="0"/>
        <w:adjustRightInd w:val="0"/>
        <w:ind w:firstLine="695"/>
        <w:jc w:val="both"/>
        <w:rPr>
          <w:rFonts w:eastAsia="Calibri"/>
          <w:b/>
          <w:lang w:eastAsia="ru-RU"/>
        </w:rPr>
      </w:pPr>
      <w:proofErr w:type="gramStart"/>
      <w:r w:rsidRPr="00C36896">
        <w:rPr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и его условиями, последствиях уклонения или отказа от подписания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>.</w:t>
      </w:r>
      <w:proofErr w:type="gramEnd"/>
      <w:r w:rsidRPr="00C36896">
        <w:rPr>
          <w:lang w:eastAsia="ru-RU"/>
        </w:rPr>
        <w:t xml:space="preserve"> Условия проведения аукциона на </w:t>
      </w:r>
      <w:r w:rsidRPr="00C36896">
        <w:rPr>
          <w:rFonts w:eastAsia="Calibri"/>
          <w:bCs/>
          <w:lang w:eastAsia="ru-RU"/>
        </w:rPr>
        <w:t xml:space="preserve">Электронной площадке (универсальной торговой платформе) – </w:t>
      </w:r>
      <w:hyperlink r:id="rId12" w:history="1">
        <w:r w:rsidRPr="00C36896">
          <w:rPr>
            <w:lang w:val="en-US" w:eastAsia="ru-RU"/>
          </w:rPr>
          <w:t>http</w:t>
        </w:r>
        <w:r w:rsidRPr="00C36896">
          <w:rPr>
            <w:lang w:eastAsia="ru-RU"/>
          </w:rPr>
          <w:t>://</w:t>
        </w:r>
        <w:proofErr w:type="spellStart"/>
        <w:r w:rsidRPr="00C36896">
          <w:rPr>
            <w:lang w:val="en-US" w:eastAsia="ru-RU"/>
          </w:rPr>
          <w:t>utp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sberbank</w:t>
        </w:r>
        <w:proofErr w:type="spellEnd"/>
        <w:r w:rsidRPr="00C36896">
          <w:rPr>
            <w:lang w:eastAsia="ru-RU"/>
          </w:rPr>
          <w:t>-</w:t>
        </w:r>
        <w:proofErr w:type="spellStart"/>
        <w:r w:rsidRPr="00C36896">
          <w:rPr>
            <w:lang w:val="en-US" w:eastAsia="ru-RU"/>
          </w:rPr>
          <w:t>ast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ru</w:t>
        </w:r>
        <w:proofErr w:type="spellEnd"/>
      </w:hyperlink>
      <w:r w:rsidRPr="00C36896">
        <w:rPr>
          <w:lang w:eastAsia="ru-RU"/>
        </w:rPr>
        <w:t>.</w:t>
      </w:r>
      <w:r w:rsidRPr="00C36896">
        <w:rPr>
          <w:rFonts w:eastAsia="Calibri"/>
          <w:b/>
          <w:lang w:eastAsia="ru-RU"/>
        </w:rPr>
        <w:t xml:space="preserve"> </w:t>
      </w:r>
      <w:r w:rsidRPr="00C36896">
        <w:rPr>
          <w:lang w:eastAsia="ru-RU"/>
        </w:rPr>
        <w:t xml:space="preserve">Претенденту понятны. </w:t>
      </w:r>
    </w:p>
    <w:p w:rsidR="003F2FCD" w:rsidRPr="00C36896" w:rsidRDefault="003F2FCD" w:rsidP="003974B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6896">
        <w:rPr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CF3E7F" w:rsidRPr="00003660" w:rsidRDefault="00CF3E7F" w:rsidP="003974BB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firstLine="360"/>
        <w:jc w:val="both"/>
      </w:pPr>
      <w:r w:rsidRPr="00003660">
        <w:t xml:space="preserve">Настоящей заявкой </w:t>
      </w:r>
      <w:r>
        <w:t>уведомляю</w:t>
      </w:r>
      <w:r w:rsidRPr="00003660">
        <w:t>, что в отношении ___________________________________________________________________</w:t>
      </w:r>
      <w:r>
        <w:t>________</w:t>
      </w:r>
      <w:r w:rsidRPr="00003660">
        <w:t>_</w:t>
      </w:r>
      <w:r w:rsidR="00F916B0">
        <w:t>___</w:t>
      </w:r>
      <w:r w:rsidRPr="00003660">
        <w:t>:</w:t>
      </w:r>
    </w:p>
    <w:p w:rsidR="00CF3E7F" w:rsidRPr="00CF3E7F" w:rsidRDefault="00CF3E7F" w:rsidP="003974BB">
      <w:pPr>
        <w:jc w:val="center"/>
        <w:rPr>
          <w:sz w:val="20"/>
          <w:szCs w:val="20"/>
        </w:rPr>
      </w:pPr>
      <w:r w:rsidRPr="00CF3E7F">
        <w:rPr>
          <w:sz w:val="20"/>
          <w:szCs w:val="20"/>
        </w:rPr>
        <w:t>(</w:t>
      </w:r>
      <w:r w:rsidRPr="00CF3E7F">
        <w:rPr>
          <w:i/>
          <w:sz w:val="20"/>
          <w:szCs w:val="20"/>
        </w:rPr>
        <w:t>наименование заявителя</w:t>
      </w:r>
      <w:r w:rsidRPr="00CF3E7F">
        <w:rPr>
          <w:sz w:val="20"/>
          <w:szCs w:val="20"/>
        </w:rPr>
        <w:t>)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 xml:space="preserve">не проводится процедура банкротства; 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введено конкурсное управление;</w:t>
      </w:r>
    </w:p>
    <w:p w:rsidR="00CF3E7F" w:rsidRPr="00003660" w:rsidRDefault="00CF3E7F" w:rsidP="003974BB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проводится ликвидация;</w:t>
      </w:r>
    </w:p>
    <w:p w:rsidR="00CF3E7F" w:rsidRPr="00003660" w:rsidRDefault="00CF3E7F" w:rsidP="003974BB">
      <w:pPr>
        <w:tabs>
          <w:tab w:val="left" w:pos="851"/>
        </w:tabs>
        <w:ind w:firstLine="705"/>
        <w:jc w:val="both"/>
      </w:pPr>
      <w:r>
        <w:t>-</w:t>
      </w:r>
      <w:r>
        <w:tab/>
      </w:r>
      <w:r w:rsidRPr="00003660"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4D4F08" w:rsidRDefault="00CF3E7F" w:rsidP="003974BB">
      <w:pPr>
        <w:pStyle w:val="afb"/>
        <w:tabs>
          <w:tab w:val="left" w:pos="851"/>
        </w:tabs>
        <w:ind w:left="0" w:firstLine="720"/>
        <w:jc w:val="both"/>
      </w:pPr>
      <w:r>
        <w:t>-</w:t>
      </w:r>
      <w:r>
        <w:tab/>
      </w:r>
      <w:r w:rsidRPr="00003660">
        <w:t>не приостановлена деятельность в порядке, предусмотренном Кодексом РФ об административных правонарушениях</w:t>
      </w:r>
      <w:r>
        <w:t>.</w:t>
      </w:r>
    </w:p>
    <w:p w:rsidR="003F2FCD" w:rsidRPr="00C36896" w:rsidRDefault="003F2FCD" w:rsidP="003974BB">
      <w:pPr>
        <w:ind w:firstLine="540"/>
        <w:jc w:val="both"/>
      </w:pPr>
      <w:proofErr w:type="gramStart"/>
      <w:r w:rsidRPr="00C36896">
        <w:t>С целью организации и проведения аукциона на право заключения договор</w:t>
      </w:r>
      <w:r w:rsidR="00402A4E">
        <w:t>а</w:t>
      </w:r>
      <w:r w:rsidRPr="00C36896">
        <w:t xml:space="preserve"> на установку и эксплуатацию рекламн</w:t>
      </w:r>
      <w:r w:rsidR="00402A4E">
        <w:t>ой</w:t>
      </w:r>
      <w:r w:rsidRPr="00C36896">
        <w:t xml:space="preserve"> конструкци</w:t>
      </w:r>
      <w:r w:rsidR="00402A4E">
        <w:t>и</w:t>
      </w:r>
      <w:r w:rsidRPr="00C36896">
        <w:t xml:space="preserve"> настоящей заявкой даю Комитету </w:t>
      </w:r>
      <w:r w:rsidR="00CF3E7F">
        <w:t xml:space="preserve">имущественных отношений администрации Пермского муниципального </w:t>
      </w:r>
      <w:r w:rsidR="0009593A">
        <w:t>округа</w:t>
      </w:r>
      <w:r w:rsidRPr="00C36896">
        <w:t xml:space="preserve"> согласие на </w:t>
      </w:r>
      <w:r w:rsidRPr="00C36896">
        <w:lastRenderedPageBreak/>
        <w:t>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</w:t>
      </w:r>
      <w:proofErr w:type="gramEnd"/>
      <w:r w:rsidRPr="00C36896">
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F2FCD" w:rsidRPr="00C36896" w:rsidRDefault="003F2FCD" w:rsidP="003F2FCD">
      <w:pPr>
        <w:tabs>
          <w:tab w:val="left" w:pos="1134"/>
        </w:tabs>
        <w:ind w:firstLine="709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Адрес претендента (в том числе почтовый):_________________________________.</w:t>
      </w: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Приложение: 1. __________________</w:t>
      </w:r>
    </w:p>
    <w:p w:rsidR="003F2FCD" w:rsidRDefault="003F2FCD" w:rsidP="003F2FCD">
      <w:pPr>
        <w:shd w:val="clear" w:color="auto" w:fill="FFFFFF"/>
        <w:ind w:left="709" w:right="5"/>
        <w:rPr>
          <w:lang w:eastAsia="ru-RU"/>
        </w:rPr>
      </w:pPr>
      <w:r w:rsidRPr="00C36896">
        <w:rPr>
          <w:lang w:eastAsia="ru-RU"/>
        </w:rPr>
        <w:t xml:space="preserve">                        2. __________________</w:t>
      </w:r>
    </w:p>
    <w:p w:rsidR="0048169B" w:rsidRPr="00C36896" w:rsidRDefault="0048169B" w:rsidP="003F2FCD">
      <w:pPr>
        <w:shd w:val="clear" w:color="auto" w:fill="FFFFFF"/>
        <w:ind w:left="709" w:right="5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rPr>
          <w:lang w:eastAsia="ru-RU"/>
        </w:rPr>
      </w:pPr>
      <w:r w:rsidRPr="00C36896">
        <w:rPr>
          <w:lang w:eastAsia="ru-RU"/>
        </w:rPr>
        <w:t>Подпись Претендента</w:t>
      </w:r>
    </w:p>
    <w:p w:rsidR="003F2FCD" w:rsidRPr="00C36896" w:rsidRDefault="003F2FCD" w:rsidP="003F2FC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lang w:eastAsia="ru-RU"/>
        </w:rPr>
      </w:pPr>
      <w:r w:rsidRPr="00C36896">
        <w:rPr>
          <w:lang w:eastAsia="ru-RU"/>
        </w:rPr>
        <w:t>(его полномочного представителя</w:t>
      </w:r>
      <w:proofErr w:type="gramStart"/>
      <w:r w:rsidRPr="00C36896">
        <w:rPr>
          <w:lang w:eastAsia="ru-RU"/>
        </w:rPr>
        <w:t xml:space="preserve">)                 </w:t>
      </w:r>
      <w:r w:rsidR="000B3B2F">
        <w:rPr>
          <w:lang w:eastAsia="ru-RU"/>
        </w:rPr>
        <w:t xml:space="preserve">       </w:t>
      </w:r>
      <w:r w:rsidRPr="00C36896">
        <w:rPr>
          <w:lang w:eastAsia="ru-RU"/>
        </w:rPr>
        <w:t xml:space="preserve">        ______________(_________________)</w:t>
      </w:r>
      <w:proofErr w:type="gramEnd"/>
    </w:p>
    <w:p w:rsidR="003F2FCD" w:rsidRDefault="003F2FCD" w:rsidP="003F2FC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lang w:eastAsia="ru-RU"/>
        </w:rPr>
      </w:pPr>
      <w:proofErr w:type="spellStart"/>
      <w:r w:rsidRPr="00720784">
        <w:rPr>
          <w:lang w:eastAsia="ru-RU"/>
        </w:rPr>
        <w:t>м.п</w:t>
      </w:r>
      <w:proofErr w:type="spellEnd"/>
      <w:r w:rsidRPr="00720784">
        <w:rPr>
          <w:lang w:eastAsia="ru-RU"/>
        </w:rPr>
        <w:t>.</w:t>
      </w:r>
      <w:r w:rsidRPr="00615C46">
        <w:rPr>
          <w:lang w:eastAsia="ru-RU"/>
        </w:rPr>
        <w:tab/>
        <w:t xml:space="preserve">           «___»</w:t>
      </w:r>
      <w:r w:rsidRPr="00615C46">
        <w:rPr>
          <w:lang w:eastAsia="ru-RU"/>
        </w:rPr>
        <w:tab/>
        <w:t>20</w:t>
      </w:r>
      <w:r w:rsidR="00C22ED4">
        <w:rPr>
          <w:lang w:eastAsia="ru-RU"/>
        </w:rPr>
        <w:t>__</w:t>
      </w:r>
      <w:r w:rsidRPr="00615C46">
        <w:rPr>
          <w:lang w:eastAsia="ru-RU"/>
        </w:rPr>
        <w:t xml:space="preserve"> г.</w:t>
      </w:r>
    </w:p>
    <w:p w:rsidR="003F2FCD" w:rsidRDefault="003F2FCD" w:rsidP="0068423B">
      <w:pPr>
        <w:jc w:val="center"/>
        <w:rPr>
          <w:b/>
        </w:rPr>
      </w:pPr>
    </w:p>
    <w:p w:rsidR="003F2FCD" w:rsidRPr="00003660" w:rsidRDefault="003F2FCD" w:rsidP="0068423B">
      <w:pPr>
        <w:jc w:val="center"/>
        <w:rPr>
          <w:b/>
        </w:rPr>
      </w:pPr>
    </w:p>
    <w:p w:rsidR="0068423B" w:rsidRDefault="0068423B">
      <w:pPr>
        <w:suppressAutoHyphens w:val="0"/>
      </w:pPr>
      <w:r>
        <w:br w:type="page"/>
      </w:r>
    </w:p>
    <w:p w:rsidR="00E451AE" w:rsidRPr="00C95B87" w:rsidRDefault="00895645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</w:t>
      </w:r>
      <w:r w:rsidRPr="002223EE">
        <w:rPr>
          <w:b/>
          <w:bCs/>
          <w:color w:val="000000"/>
        </w:rPr>
        <w:t>№ 2.</w:t>
      </w:r>
      <w:r w:rsidR="00E451AE" w:rsidRPr="00C95B87">
        <w:rPr>
          <w:b/>
          <w:bCs/>
          <w:color w:val="000000"/>
        </w:rPr>
        <w:t xml:space="preserve"> 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>к документации об аукционе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</w:p>
    <w:p w:rsidR="00E451AE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color w:val="000000"/>
        </w:rPr>
        <w:t xml:space="preserve">    </w:t>
      </w:r>
      <w:proofErr w:type="gramStart"/>
      <w:r w:rsidRPr="00C95B87">
        <w:rPr>
          <w:b/>
          <w:color w:val="000000"/>
        </w:rPr>
        <w:t>П</w:t>
      </w:r>
      <w:proofErr w:type="gramEnd"/>
      <w:r w:rsidRPr="00C95B87">
        <w:rPr>
          <w:b/>
          <w:color w:val="000000"/>
        </w:rPr>
        <w:t xml:space="preserve"> Р О Е К Т</w:t>
      </w:r>
      <w:r w:rsidRPr="00C95B87">
        <w:rPr>
          <w:b/>
          <w:bCs/>
          <w:color w:val="000000"/>
        </w:rPr>
        <w:t xml:space="preserve"> </w:t>
      </w:r>
      <w:r w:rsidR="00895645" w:rsidRPr="00C95B87">
        <w:rPr>
          <w:b/>
          <w:bCs/>
          <w:color w:val="000000"/>
        </w:rPr>
        <w:t xml:space="preserve">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____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«___» __________ </w:t>
      </w:r>
      <w:r w:rsidRPr="00C95B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D9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916622" w:rsidRDefault="002976D9" w:rsidP="0091662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B7BD6">
        <w:t xml:space="preserve">Комитет имущественных отношений администрации Пермского муниципального </w:t>
      </w:r>
      <w:r w:rsidR="00227287">
        <w:t>округа</w:t>
      </w:r>
      <w:r w:rsidR="00C872A7">
        <w:t xml:space="preserve"> Пермского края</w:t>
      </w:r>
      <w:r w:rsidRPr="003B7BD6">
        <w:t>, именуемый в дальнейшем Комитет, в лице ____________________________, действующего</w:t>
      </w:r>
      <w:r w:rsidR="00300A01">
        <w:t xml:space="preserve"> (ей) </w:t>
      </w:r>
      <w:r w:rsidRPr="003B7BD6">
        <w:t xml:space="preserve"> на основании ________________, с одной стороны и </w:t>
      </w:r>
      <w:r w:rsidRPr="003B7BD6">
        <w:rPr>
          <w:b/>
        </w:rPr>
        <w:t>____________________________</w:t>
      </w:r>
      <w:r w:rsidRPr="003B7BD6">
        <w:t xml:space="preserve">, именуемый в дальнейшем Рекламораспространитель, действующий на основании __________________________________________, с другой стороны, совместно именуемые Стороны, </w:t>
      </w:r>
      <w:r>
        <w:t xml:space="preserve">руководствуясь статьей 421 </w:t>
      </w:r>
      <w:r w:rsidRPr="003B7BD6">
        <w:t>Гражданского</w:t>
      </w:r>
      <w:r>
        <w:t xml:space="preserve"> кодекса </w:t>
      </w:r>
      <w:r w:rsidRPr="003B7BD6">
        <w:t>Российской Федераци</w:t>
      </w:r>
      <w:r>
        <w:t xml:space="preserve">и </w:t>
      </w:r>
      <w:r w:rsidRPr="003B7BD6">
        <w:t>(далее - ГК), статьей 19</w:t>
      </w:r>
      <w:r>
        <w:t xml:space="preserve"> </w:t>
      </w:r>
      <w:r w:rsidRPr="003B7BD6">
        <w:t xml:space="preserve">Федерального закона от 13 марта 2006 г. </w:t>
      </w:r>
      <w:r>
        <w:t>№</w:t>
      </w:r>
      <w:r w:rsidRPr="003B7BD6">
        <w:t xml:space="preserve"> 3</w:t>
      </w:r>
      <w:r>
        <w:t>8-ФЗ «О рекламе» (далее – Закона о</w:t>
      </w:r>
      <w:proofErr w:type="gramEnd"/>
      <w:r>
        <w:t xml:space="preserve"> рекламе), </w:t>
      </w:r>
      <w:r w:rsidRPr="00C8646F">
        <w:t>заключили настоящий Договор (далее - Договор) о нижеследующем:</w:t>
      </w:r>
    </w:p>
    <w:p w:rsidR="002976D9" w:rsidRPr="00916622" w:rsidRDefault="002976D9" w:rsidP="00916622">
      <w:pPr>
        <w:pStyle w:val="ConsPlusNonformat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76D9" w:rsidRDefault="002976D9" w:rsidP="002976D9">
      <w:pPr>
        <w:pStyle w:val="afb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1"/>
        <w:jc w:val="both"/>
        <w:rPr>
          <w:rFonts w:eastAsiaTheme="minorHAnsi"/>
          <w:color w:val="000000" w:themeColor="text1"/>
          <w:lang w:eastAsia="en-US"/>
        </w:rPr>
      </w:pPr>
      <w:r w:rsidRPr="00565EA6">
        <w:rPr>
          <w:rFonts w:eastAsiaTheme="minorHAnsi"/>
          <w:color w:val="000000" w:themeColor="text1"/>
          <w:lang w:eastAsia="en-US"/>
        </w:rPr>
        <w:t>На основании ____________________________________________________</w:t>
      </w:r>
      <w:r>
        <w:rPr>
          <w:rFonts w:eastAsiaTheme="minorHAnsi"/>
          <w:color w:val="000000" w:themeColor="text1"/>
          <w:lang w:eastAsia="en-US"/>
        </w:rPr>
        <w:t>____</w:t>
      </w:r>
    </w:p>
    <w:p w:rsidR="002976D9" w:rsidRPr="00565EA6" w:rsidRDefault="002976D9" w:rsidP="002976D9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 xml:space="preserve">                         </w:t>
      </w:r>
      <w:r w:rsidRPr="00565EA6">
        <w:rPr>
          <w:rFonts w:eastAsiaTheme="minorHAnsi"/>
          <w:color w:val="000000" w:themeColor="text1"/>
          <w:sz w:val="18"/>
          <w:szCs w:val="18"/>
          <w:lang w:eastAsia="en-US"/>
        </w:rPr>
        <w:t>(наименование документа, являющегося основанием для заключения договора)</w:t>
      </w:r>
    </w:p>
    <w:p w:rsidR="002976D9" w:rsidRDefault="002976D9" w:rsidP="002976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и в </w:t>
      </w:r>
      <w:r w:rsidRPr="00565EA6">
        <w:rPr>
          <w:rFonts w:eastAsiaTheme="minorHAnsi"/>
          <w:color w:val="000000" w:themeColor="text1"/>
          <w:lang w:eastAsia="en-US"/>
        </w:rPr>
        <w:t>соответствии со Схемой</w:t>
      </w:r>
      <w:r w:rsidRPr="00565EA6">
        <w:rPr>
          <w:rFonts w:eastAsiaTheme="minorHAnsi"/>
          <w:lang w:eastAsia="en-US"/>
        </w:rPr>
        <w:t xml:space="preserve"> </w:t>
      </w:r>
      <w:r w:rsidRPr="00673F4A">
        <w:rPr>
          <w:rFonts w:eastAsiaTheme="minorHAnsi"/>
          <w:lang w:eastAsia="en-US"/>
        </w:rPr>
        <w:t>размещения рекламных конструкций</w:t>
      </w:r>
      <w:r>
        <w:rPr>
          <w:rFonts w:eastAsiaTheme="minorHAnsi"/>
          <w:lang w:eastAsia="en-US"/>
        </w:rPr>
        <w:t xml:space="preserve"> </w:t>
      </w:r>
      <w:r>
        <w:t xml:space="preserve">Пермского муниципального </w:t>
      </w:r>
      <w:r w:rsidR="00227287">
        <w:t>округа</w:t>
      </w:r>
      <w:r>
        <w:t xml:space="preserve"> Пермского края</w:t>
      </w:r>
      <w:r w:rsidRPr="00673F4A">
        <w:t xml:space="preserve">, утвержденной </w:t>
      </w:r>
      <w:r w:rsidR="00FA1FA9" w:rsidRPr="00C95B87">
        <w:rPr>
          <w:color w:val="000000"/>
        </w:rPr>
        <w:t xml:space="preserve">Постановлением администрации Пермского муниципального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FA1FA9">
          <w:rPr>
            <w:color w:val="000000"/>
          </w:rPr>
          <w:t>13.08.2020</w:t>
        </w:r>
      </w:smartTag>
      <w:r w:rsidR="00FA1FA9" w:rsidRPr="00C95B87">
        <w:rPr>
          <w:color w:val="000000"/>
        </w:rPr>
        <w:t xml:space="preserve"> № </w:t>
      </w:r>
      <w:r w:rsidR="00FA1FA9">
        <w:rPr>
          <w:color w:val="000000"/>
        </w:rPr>
        <w:t>432</w:t>
      </w:r>
      <w:r w:rsidR="00FA1FA9" w:rsidRPr="00C95B87">
        <w:rPr>
          <w:color w:val="000000"/>
        </w:rPr>
        <w:t xml:space="preserve"> «Об утверждении Схемы размещения рекламных конструкций Пермского муниципального района Пермского края»</w:t>
      </w:r>
      <w:r w:rsidR="00FA1FA9">
        <w:rPr>
          <w:color w:val="000000"/>
        </w:rPr>
        <w:t xml:space="preserve"> </w:t>
      </w:r>
      <w:r w:rsidR="00916622">
        <w:rPr>
          <w:color w:val="000000"/>
        </w:rPr>
        <w:t xml:space="preserve">  </w:t>
      </w:r>
      <w:r w:rsidR="00FA1FA9">
        <w:rPr>
          <w:color w:val="000000"/>
        </w:rPr>
        <w:t>(в ред. от 05.03.2021 СЭД-2021-299-01-01-05.С-107, от 16.12.2021 СЭД-2021-299-01-01-05.С-693, от 27.04.2022 СЭД-2022-299-01-01-05.С-229, от 24.10.2022 СЭД-2022-299-01-01-05.С-594)</w:t>
      </w:r>
      <w:r w:rsidR="00227287">
        <w:rPr>
          <w:rFonts w:eastAsiaTheme="minorHAnsi"/>
          <w:lang w:eastAsia="en-US"/>
        </w:rPr>
        <w:t xml:space="preserve"> </w:t>
      </w:r>
      <w:r w:rsidRPr="00673F4A">
        <w:rPr>
          <w:rFonts w:eastAsiaTheme="minorHAnsi"/>
          <w:lang w:eastAsia="en-US"/>
        </w:rPr>
        <w:t>(далее – Схема)</w:t>
      </w:r>
      <w:r>
        <w:rPr>
          <w:rFonts w:eastAsiaTheme="minorHAnsi"/>
          <w:lang w:eastAsia="en-US"/>
        </w:rPr>
        <w:t xml:space="preserve"> </w:t>
      </w:r>
      <w:r w:rsidRPr="00591BD4">
        <w:rPr>
          <w:rFonts w:eastAsiaTheme="minorHAnsi"/>
          <w:lang w:eastAsia="en-US"/>
        </w:rPr>
        <w:t>Комитет предоставляет Рекламораспространителю за плату право на</w:t>
      </w:r>
      <w:proofErr w:type="gramEnd"/>
      <w:r w:rsidRPr="00591BD4">
        <w:rPr>
          <w:rFonts w:eastAsiaTheme="minorHAnsi"/>
          <w:lang w:eastAsia="en-US"/>
        </w:rPr>
        <w:t xml:space="preserve"> установку и эксплуатацию рекламной конструкции на территории Пермского муниципального </w:t>
      </w:r>
      <w:r w:rsidR="00227287">
        <w:rPr>
          <w:rFonts w:eastAsiaTheme="minorHAnsi"/>
          <w:lang w:eastAsia="en-US"/>
        </w:rPr>
        <w:t>округа</w:t>
      </w:r>
      <w:r w:rsidRPr="00591BD4">
        <w:rPr>
          <w:rFonts w:eastAsiaTheme="minorHAnsi"/>
          <w:lang w:eastAsia="en-US"/>
        </w:rPr>
        <w:t>, а Рекламораспространитель устанавливает рекламную конструкцию</w:t>
      </w:r>
      <w:r>
        <w:rPr>
          <w:rFonts w:eastAsiaTheme="minorHAnsi"/>
          <w:lang w:eastAsia="en-US"/>
        </w:rPr>
        <w:t>: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 xml:space="preserve">учетный номер рекламной конструкции </w:t>
      </w:r>
      <w:proofErr w:type="gramStart"/>
      <w:r>
        <w:rPr>
          <w:rFonts w:eastAsiaTheme="minorHAnsi"/>
          <w:lang w:eastAsia="en-US"/>
        </w:rPr>
        <w:t>согласно Схемы</w:t>
      </w:r>
      <w:proofErr w:type="gramEnd"/>
      <w:r w:rsidRPr="00591BD4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</w:t>
      </w:r>
      <w:r w:rsidRPr="00591BD4">
        <w:rPr>
          <w:rFonts w:eastAsiaTheme="minorHAnsi"/>
          <w:lang w:eastAsia="en-US"/>
        </w:rPr>
        <w:t>;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адресный ориентир</w:t>
      </w:r>
      <w:proofErr w:type="gramStart"/>
      <w:r w:rsidRPr="00591BD4">
        <w:rPr>
          <w:rFonts w:eastAsiaTheme="minorHAnsi"/>
          <w:lang w:eastAsia="en-US"/>
        </w:rPr>
        <w:t>: ________________________________________________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вид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тип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площадь информационного поля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наличие подсветки (без подсветки, внутренняя или внешняя</w:t>
      </w:r>
      <w:proofErr w:type="gramStart"/>
      <w:r w:rsidRPr="00591BD4">
        <w:rPr>
          <w:rFonts w:eastAsiaTheme="minorHAnsi"/>
          <w:lang w:eastAsia="en-US"/>
        </w:rPr>
        <w:t>): _____________</w:t>
      </w:r>
      <w:r>
        <w:rPr>
          <w:rFonts w:eastAsiaTheme="minorHAnsi"/>
          <w:lang w:eastAsia="en-US"/>
        </w:rPr>
        <w:t>___________</w:t>
      </w:r>
      <w:r w:rsidRPr="00591BD4">
        <w:rPr>
          <w:rFonts w:eastAsiaTheme="minorHAnsi"/>
          <w:lang w:eastAsia="en-US"/>
        </w:rPr>
        <w:t>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период размещения</w:t>
      </w:r>
      <w:proofErr w:type="gramStart"/>
      <w:r w:rsidRPr="00591BD4">
        <w:rPr>
          <w:rFonts w:eastAsiaTheme="minorHAnsi"/>
          <w:lang w:eastAsia="en-US"/>
        </w:rPr>
        <w:t>: __________________________________________________</w:t>
      </w:r>
      <w:r>
        <w:rPr>
          <w:rFonts w:eastAsiaTheme="minorHAnsi"/>
          <w:lang w:eastAsia="en-US"/>
        </w:rPr>
        <w:t>______</w:t>
      </w:r>
      <w:r w:rsidRPr="00591BD4">
        <w:rPr>
          <w:rFonts w:eastAsiaTheme="minorHAnsi"/>
          <w:lang w:eastAsia="en-US"/>
        </w:rPr>
        <w:t>_____;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координаты: </w:t>
      </w:r>
      <w:r w:rsidRPr="00591BD4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 xml:space="preserve">______________________________________ </w:t>
      </w:r>
      <w:r w:rsidRPr="007C413C">
        <w:rPr>
          <w:rFonts w:eastAsiaTheme="minorHAnsi"/>
          <w:lang w:eastAsia="en-US"/>
        </w:rPr>
        <w:t>(далее - Рекламное место).</w:t>
      </w:r>
      <w:r>
        <w:rPr>
          <w:rFonts w:eastAsiaTheme="minorHAnsi"/>
          <w:lang w:eastAsia="en-US"/>
        </w:rPr>
        <w:t xml:space="preserve"> </w:t>
      </w:r>
    </w:p>
    <w:p w:rsidR="002976D9" w:rsidRDefault="002976D9" w:rsidP="002976D9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 w:rsidRPr="007C413C">
        <w:rPr>
          <w:rFonts w:eastAsia="Calibri"/>
          <w:color w:val="000000" w:themeColor="text1"/>
        </w:rPr>
        <w:t xml:space="preserve">Реквизиты разрешения на установку и эксплуатацию рекламной </w:t>
      </w:r>
      <w:r>
        <w:rPr>
          <w:rFonts w:eastAsia="Calibri"/>
          <w:color w:val="000000" w:themeColor="text1"/>
        </w:rPr>
        <w:t xml:space="preserve">конструкции _____ </w:t>
      </w:r>
    </w:p>
    <w:p w:rsidR="002976D9" w:rsidRPr="00916622" w:rsidRDefault="002976D9" w:rsidP="00916622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1.2.</w:t>
      </w:r>
      <w:r>
        <w:rPr>
          <w:rFonts w:eastAsia="Calibri"/>
          <w:color w:val="000000" w:themeColor="text1"/>
        </w:rPr>
        <w:tab/>
      </w:r>
      <w:r w:rsidRPr="001F5284">
        <w:rPr>
          <w:rFonts w:eastAsia="Calibri"/>
          <w:color w:val="000000" w:themeColor="text1"/>
        </w:rPr>
        <w:t>Рекламораспространитель вносит плату за установку и эксплуатацию рекламной конструкции в порядке, установленном разделом 3 Договора.</w:t>
      </w:r>
    </w:p>
    <w:p w:rsidR="002976D9" w:rsidRPr="00916622" w:rsidRDefault="002976D9" w:rsidP="00916622">
      <w:pPr>
        <w:pStyle w:val="ConsPlusNormal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3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2976D9" w:rsidRPr="005834C8" w:rsidRDefault="002976D9" w:rsidP="002976D9">
      <w:pPr>
        <w:pStyle w:val="afb"/>
        <w:numPr>
          <w:ilvl w:val="1"/>
          <w:numId w:val="26"/>
        </w:numPr>
        <w:ind w:left="0" w:firstLine="720"/>
        <w:jc w:val="both"/>
        <w:rPr>
          <w:rFonts w:eastAsia="Arial"/>
          <w:bCs/>
        </w:rPr>
      </w:pPr>
      <w:r w:rsidRPr="005D1E39">
        <w:rPr>
          <w:bCs/>
        </w:rPr>
        <w:t xml:space="preserve">Договор вступает в силу со дня подписания Сторонами и действует </w:t>
      </w:r>
      <w:proofErr w:type="gramStart"/>
      <w:r w:rsidRPr="005D1E39">
        <w:rPr>
          <w:bCs/>
        </w:rPr>
        <w:t>до</w:t>
      </w:r>
      <w:proofErr w:type="gramEnd"/>
      <w:r w:rsidRPr="005D1E39">
        <w:rPr>
          <w:bCs/>
        </w:rPr>
        <w:t xml:space="preserve"> __________, </w:t>
      </w:r>
      <w:r w:rsidRPr="005D1E39">
        <w:rPr>
          <w:rFonts w:eastAsia="Arial"/>
          <w:bCs/>
        </w:rPr>
        <w:t xml:space="preserve">что соответствует </w:t>
      </w:r>
      <w:proofErr w:type="gramStart"/>
      <w:r w:rsidRPr="005D1E39">
        <w:rPr>
          <w:rFonts w:eastAsia="Arial"/>
          <w:bCs/>
        </w:rPr>
        <w:t>разрешению</w:t>
      </w:r>
      <w:proofErr w:type="gramEnd"/>
      <w:r w:rsidRPr="005D1E39">
        <w:rPr>
          <w:rFonts w:eastAsia="Arial"/>
          <w:bCs/>
        </w:rPr>
        <w:t xml:space="preserve"> о</w:t>
      </w:r>
      <w:r>
        <w:rPr>
          <w:rFonts w:eastAsia="Arial"/>
          <w:bCs/>
        </w:rPr>
        <w:t xml:space="preserve">т «___» ___________ 20__ № ____, </w:t>
      </w:r>
      <w:r w:rsidRPr="005D1E39">
        <w:rPr>
          <w:bCs/>
        </w:rPr>
        <w:t>а в части исполнения обязательств по оплате и демонтажу рекламной конструкции - до их полного исполнения.</w:t>
      </w:r>
    </w:p>
    <w:p w:rsidR="00916622" w:rsidRPr="00916622" w:rsidRDefault="002976D9" w:rsidP="00916622">
      <w:pPr>
        <w:pStyle w:val="afb"/>
        <w:numPr>
          <w:ilvl w:val="1"/>
          <w:numId w:val="26"/>
        </w:numPr>
        <w:ind w:left="0" w:firstLine="709"/>
        <w:jc w:val="both"/>
        <w:rPr>
          <w:rFonts w:eastAsia="Arial"/>
          <w:bCs/>
        </w:rPr>
      </w:pPr>
      <w:r w:rsidRPr="005834C8">
        <w:rPr>
          <w:rFonts w:eastAsia="Arial"/>
          <w:bCs/>
        </w:rPr>
        <w:t>Окончание срока действия настоящего Договора не освобождает Стороны от ответст</w:t>
      </w:r>
      <w:r w:rsidR="00916622">
        <w:rPr>
          <w:rFonts w:eastAsia="Arial"/>
          <w:bCs/>
        </w:rPr>
        <w:t>венности по настоящему Договору.</w:t>
      </w:r>
    </w:p>
    <w:p w:rsidR="002976D9" w:rsidRPr="00916622" w:rsidRDefault="002976D9" w:rsidP="00916622">
      <w:pPr>
        <w:pStyle w:val="ConsPlusNormal"/>
        <w:numPr>
          <w:ilvl w:val="0"/>
          <w:numId w:val="26"/>
        </w:numPr>
        <w:ind w:right="-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Договора. Платежи и расчеты по Договору</w:t>
      </w:r>
    </w:p>
    <w:p w:rsidR="002976D9" w:rsidRDefault="002976D9" w:rsidP="002976D9">
      <w:pPr>
        <w:widowControl w:val="0"/>
        <w:autoSpaceDE w:val="0"/>
        <w:autoSpaceDN w:val="0"/>
        <w:adjustRightInd w:val="0"/>
        <w:ind w:right="-2" w:firstLine="426"/>
        <w:jc w:val="both"/>
      </w:pPr>
      <w:r>
        <w:rPr>
          <w:color w:val="000000" w:themeColor="text1"/>
        </w:rPr>
        <w:t>3.1. Цена Договора за пользование рекламным местом определяется</w:t>
      </w:r>
      <w:r w:rsidRPr="00B577C0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proofErr w:type="gramStart"/>
      <w:r w:rsidRPr="00A826FE">
        <w:t>согласно отчет</w:t>
      </w:r>
      <w:r>
        <w:t>а</w:t>
      </w:r>
      <w:proofErr w:type="gramEnd"/>
      <w:r w:rsidRPr="00A826FE">
        <w:t xml:space="preserve"> об оценке от </w:t>
      </w:r>
      <w:r>
        <w:t xml:space="preserve">«__»______ 20__ </w:t>
      </w:r>
      <w:r w:rsidRPr="00A826FE">
        <w:t xml:space="preserve">№ </w:t>
      </w:r>
      <w:r>
        <w:t>_____</w:t>
      </w:r>
      <w:r w:rsidRPr="00A826FE">
        <w:t>, выполненн</w:t>
      </w:r>
      <w:r>
        <w:t>ым</w:t>
      </w:r>
      <w:r w:rsidRPr="00A826FE">
        <w:t xml:space="preserve"> независимым оценщиком</w:t>
      </w:r>
      <w:r>
        <w:t>___________</w:t>
      </w:r>
      <w:r w:rsidRPr="00A826FE">
        <w:t xml:space="preserve"> </w:t>
      </w:r>
      <w:r>
        <w:t xml:space="preserve">и </w:t>
      </w:r>
      <w:r w:rsidRPr="00CF0FDF">
        <w:t>устанавли</w:t>
      </w:r>
      <w:r>
        <w:t>вается в соответствии с итогами</w:t>
      </w:r>
      <w:r w:rsidRPr="00CF0FDF">
        <w:t xml:space="preserve"> аукциона на право заключения договора на установку и эксплуатацию рекламной к</w:t>
      </w:r>
      <w:r>
        <w:t xml:space="preserve">онструкции  ________________ в </w:t>
      </w:r>
      <w:r w:rsidRPr="00CF0FDF">
        <w:t>размере:</w:t>
      </w:r>
      <w:r w:rsidRPr="00A826FE">
        <w:t xml:space="preserve"> </w:t>
      </w:r>
    </w:p>
    <w:p w:rsidR="00916622" w:rsidRPr="00A826FE" w:rsidRDefault="00916622" w:rsidP="002976D9">
      <w:pPr>
        <w:widowControl w:val="0"/>
        <w:autoSpaceDE w:val="0"/>
        <w:autoSpaceDN w:val="0"/>
        <w:adjustRightInd w:val="0"/>
        <w:ind w:right="-2" w:firstLine="426"/>
        <w:jc w:val="both"/>
      </w:pPr>
    </w:p>
    <w:p w:rsidR="002976D9" w:rsidRPr="00C95B87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lastRenderedPageBreak/>
        <w:t>в месяц –</w:t>
      </w:r>
      <w:r>
        <w:rPr>
          <w:rFonts w:ascii="Times New Roman" w:hAnsi="Times New Roman" w:cs="Times New Roman"/>
          <w:sz w:val="24"/>
          <w:szCs w:val="24"/>
        </w:rPr>
        <w:t xml:space="preserve"> _________ рублей</w:t>
      </w:r>
      <w:r w:rsidRPr="00C95B87">
        <w:rPr>
          <w:rFonts w:ascii="Times New Roman" w:hAnsi="Times New Roman" w:cs="Times New Roman"/>
          <w:sz w:val="24"/>
          <w:szCs w:val="24"/>
        </w:rPr>
        <w:t>;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год –</w:t>
      </w:r>
      <w:r>
        <w:rPr>
          <w:rFonts w:ascii="Times New Roman" w:hAnsi="Times New Roman" w:cs="Times New Roman"/>
          <w:sz w:val="24"/>
          <w:szCs w:val="24"/>
        </w:rPr>
        <w:t xml:space="preserve"> ___________ рублей.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20201">
        <w:rPr>
          <w:rFonts w:ascii="Times New Roman" w:hAnsi="Times New Roman" w:cs="Times New Roman"/>
          <w:sz w:val="24"/>
          <w:szCs w:val="24"/>
        </w:rPr>
        <w:t xml:space="preserve">. Оплата по настоящему Договору производится Рекламораспространителем ежемесячно и своевременно путем внесения 100% платежа. </w:t>
      </w:r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Pr="00F20201">
        <w:rPr>
          <w:rFonts w:ascii="Times New Roman" w:hAnsi="Times New Roman" w:cs="Times New Roman"/>
          <w:sz w:val="24"/>
          <w:szCs w:val="24"/>
        </w:rPr>
        <w:t xml:space="preserve"> вправе произвести платежи единовременно авансом за весь период действия договора.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97863">
        <w:rPr>
          <w:rFonts w:ascii="Times New Roman" w:hAnsi="Times New Roman" w:cs="Times New Roman"/>
          <w:sz w:val="24"/>
          <w:szCs w:val="24"/>
        </w:rPr>
        <w:t xml:space="preserve">Рекламораспространитель перечисляет платежи по Договору ежемесячно не позднее 1-го числа месяца, следующего за </w:t>
      </w:r>
      <w:proofErr w:type="gramStart"/>
      <w:r w:rsidRPr="00A97863"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 w:rsidRPr="00A97863">
        <w:rPr>
          <w:rFonts w:ascii="Times New Roman" w:hAnsi="Times New Roman" w:cs="Times New Roman"/>
          <w:sz w:val="24"/>
          <w:szCs w:val="24"/>
        </w:rPr>
        <w:t xml:space="preserve">, на следующие реквизиты: </w:t>
      </w:r>
    </w:p>
    <w:p w:rsidR="0009593A" w:rsidRDefault="0009593A" w:rsidP="0009593A">
      <w:pPr>
        <w:spacing w:line="260" w:lineRule="exact"/>
        <w:ind w:right="-1" w:firstLine="1134"/>
        <w:contextualSpacing/>
        <w:jc w:val="both"/>
        <w:rPr>
          <w:sz w:val="23"/>
          <w:szCs w:val="23"/>
        </w:rPr>
      </w:pPr>
      <w:r w:rsidRPr="004202BD">
        <w:rPr>
          <w:sz w:val="23"/>
          <w:szCs w:val="23"/>
        </w:rPr>
        <w:t>Управление Федерального казначейства по Пермскому краю (Комитет имущественных отношений администрации Пермского муниципального округа</w:t>
      </w:r>
      <w:r w:rsidR="00700969">
        <w:rPr>
          <w:sz w:val="23"/>
          <w:szCs w:val="23"/>
        </w:rPr>
        <w:t xml:space="preserve"> Пермского края</w:t>
      </w:r>
      <w:r w:rsidRPr="004202BD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                   </w:t>
      </w:r>
      <w:r w:rsidRPr="004202BD">
        <w:rPr>
          <w:sz w:val="23"/>
          <w:szCs w:val="23"/>
        </w:rPr>
        <w:t xml:space="preserve">ИНН: 5948066481, КПП: 594801001, казначейский счет: 03100643000000015600, единый казначейский счет: 40102810145370000048, </w:t>
      </w:r>
      <w:r>
        <w:rPr>
          <w:sz w:val="23"/>
          <w:szCs w:val="23"/>
        </w:rPr>
        <w:t xml:space="preserve">л/с 04563Q40470, </w:t>
      </w:r>
      <w:r w:rsidRPr="004202BD">
        <w:rPr>
          <w:sz w:val="23"/>
          <w:szCs w:val="23"/>
        </w:rPr>
        <w:t>банк: ОТДЕЛЕНИЕ ПЕРМЬ БАНКА Р</w:t>
      </w:r>
      <w:r>
        <w:rPr>
          <w:sz w:val="23"/>
          <w:szCs w:val="23"/>
        </w:rPr>
        <w:t xml:space="preserve">ОССИИ // УФК по Пермскому краю </w:t>
      </w:r>
      <w:r w:rsidRPr="004202BD">
        <w:rPr>
          <w:sz w:val="23"/>
          <w:szCs w:val="23"/>
        </w:rPr>
        <w:t xml:space="preserve">г. Пермь, БИК ТОФК: 015773997, </w:t>
      </w:r>
      <w:r>
        <w:rPr>
          <w:sz w:val="23"/>
          <w:szCs w:val="23"/>
        </w:rPr>
        <w:t xml:space="preserve">                     </w:t>
      </w:r>
      <w:r w:rsidRPr="004202BD">
        <w:rPr>
          <w:sz w:val="23"/>
          <w:szCs w:val="23"/>
        </w:rPr>
        <w:t>ОКТМО: 57546000, КБК: 542 1 11 09080 14 0000 120.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DC0498">
        <w:rPr>
          <w:color w:val="000000" w:themeColor="text1"/>
        </w:rPr>
        <w:t>При оформлении платежного документа на перечисление денежных сре</w:t>
      </w:r>
      <w:proofErr w:type="gramStart"/>
      <w:r w:rsidRPr="00DC0498">
        <w:rPr>
          <w:color w:val="000000" w:themeColor="text1"/>
        </w:rPr>
        <w:t>дств в ч</w:t>
      </w:r>
      <w:proofErr w:type="gramEnd"/>
      <w:r w:rsidRPr="00DC0498">
        <w:rPr>
          <w:color w:val="000000" w:themeColor="text1"/>
        </w:rPr>
        <w:t>асти «Назначение платежа» необходимо указать «</w:t>
      </w:r>
      <w:r>
        <w:rPr>
          <w:color w:val="000000" w:themeColor="text1"/>
        </w:rPr>
        <w:t>Оплата по договору № __</w:t>
      </w:r>
      <w:r w:rsidRPr="00DC0498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DC0498">
        <w:rPr>
          <w:color w:val="000000" w:themeColor="text1"/>
        </w:rPr>
        <w:t xml:space="preserve">а установку и </w:t>
      </w:r>
      <w:r w:rsidRPr="00D31D79">
        <w:rPr>
          <w:color w:val="000000" w:themeColor="text1"/>
        </w:rPr>
        <w:t>эксплуатацию рекламн</w:t>
      </w:r>
      <w:r>
        <w:rPr>
          <w:color w:val="000000" w:themeColor="text1"/>
        </w:rPr>
        <w:t>ой</w:t>
      </w:r>
      <w:r w:rsidRPr="00D31D79">
        <w:rPr>
          <w:color w:val="000000" w:themeColor="text1"/>
        </w:rPr>
        <w:t xml:space="preserve"> конструкци</w:t>
      </w:r>
      <w:r>
        <w:rPr>
          <w:color w:val="000000" w:themeColor="text1"/>
        </w:rPr>
        <w:t>и</w:t>
      </w:r>
      <w:r w:rsidRPr="00D31D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</w:t>
      </w:r>
      <w:r w:rsidRPr="00D31D79">
        <w:rPr>
          <w:color w:val="000000" w:themeColor="text1"/>
        </w:rPr>
        <w:t>«_</w:t>
      </w:r>
      <w:r>
        <w:rPr>
          <w:color w:val="000000" w:themeColor="text1"/>
        </w:rPr>
        <w:t>__»________ 20__</w:t>
      </w:r>
      <w:r w:rsidRPr="00D31D79">
        <w:rPr>
          <w:color w:val="000000" w:themeColor="text1"/>
        </w:rPr>
        <w:t xml:space="preserve"> г.; период, за который производится оплата: c «_</w:t>
      </w:r>
      <w:r>
        <w:rPr>
          <w:color w:val="000000" w:themeColor="text1"/>
        </w:rPr>
        <w:t>_»_________ 20__ г. по «__»________</w:t>
      </w:r>
      <w:r w:rsidRPr="00D31D79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D31D79">
        <w:rPr>
          <w:color w:val="000000" w:themeColor="text1"/>
        </w:rPr>
        <w:t>__ г.».</w:t>
      </w:r>
    </w:p>
    <w:p w:rsidR="002976D9" w:rsidRPr="00336F31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3.4. Рекламораспространитель</w:t>
      </w:r>
      <w:r w:rsidRPr="00336F31">
        <w:rPr>
          <w:color w:val="000000" w:themeColor="text1"/>
        </w:rPr>
        <w:t xml:space="preserve"> оп</w:t>
      </w:r>
      <w:r>
        <w:rPr>
          <w:color w:val="000000" w:themeColor="text1"/>
        </w:rPr>
        <w:t xml:space="preserve">лачивает разницу между задатком и платежом за первый месяц </w:t>
      </w:r>
      <w:r w:rsidRPr="00336F31">
        <w:rPr>
          <w:color w:val="000000" w:themeColor="text1"/>
        </w:rPr>
        <w:t>в течение 10 календарных дней после даты заключения Договора.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336F31">
        <w:rPr>
          <w:color w:val="000000" w:themeColor="text1"/>
        </w:rPr>
        <w:t>Сумма задатка</w:t>
      </w:r>
      <w:r>
        <w:rPr>
          <w:color w:val="000000" w:themeColor="text1"/>
        </w:rPr>
        <w:t xml:space="preserve">, </w:t>
      </w:r>
      <w:r w:rsidRPr="00336F31">
        <w:rPr>
          <w:color w:val="000000" w:themeColor="text1"/>
        </w:rPr>
        <w:t xml:space="preserve">внесенная </w:t>
      </w:r>
      <w:r>
        <w:rPr>
          <w:color w:val="000000" w:themeColor="text1"/>
        </w:rPr>
        <w:t>Рекламораспространителем</w:t>
      </w:r>
      <w:r w:rsidRPr="00336F31">
        <w:rPr>
          <w:color w:val="000000" w:themeColor="text1"/>
        </w:rPr>
        <w:t xml:space="preserve"> для участия в аукцион</w:t>
      </w:r>
      <w:r>
        <w:rPr>
          <w:color w:val="000000" w:themeColor="text1"/>
        </w:rPr>
        <w:t xml:space="preserve">е, засчитывается в счет оплаты </w:t>
      </w:r>
      <w:r w:rsidRPr="00336F31">
        <w:rPr>
          <w:color w:val="000000" w:themeColor="text1"/>
        </w:rPr>
        <w:t>платежа за первый месяц по Договору.</w:t>
      </w:r>
    </w:p>
    <w:p w:rsidR="002976D9" w:rsidRPr="008E7D0C" w:rsidRDefault="002976D9" w:rsidP="002976D9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E7D0C">
        <w:rPr>
          <w:color w:val="000000" w:themeColor="text1"/>
        </w:rPr>
        <w:t xml:space="preserve">3.5. </w:t>
      </w:r>
      <w:r w:rsidRPr="00735521">
        <w:t>Размер платы по Договору изменению не подлежит.</w:t>
      </w:r>
    </w:p>
    <w:p w:rsidR="002976D9" w:rsidRDefault="002976D9" w:rsidP="002976D9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36F31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336F31">
        <w:rPr>
          <w:color w:val="000000" w:themeColor="text1"/>
        </w:rPr>
        <w:t xml:space="preserve">. </w:t>
      </w:r>
      <w:r w:rsidRPr="00CF0FDF">
        <w:t xml:space="preserve">Не установка рекламной конструкции на рекламном месте </w:t>
      </w:r>
      <w:r w:rsidRPr="00777F19">
        <w:rPr>
          <w:color w:val="000000" w:themeColor="text1"/>
        </w:rPr>
        <w:t xml:space="preserve">в соответствии </w:t>
      </w:r>
      <w:r w:rsidRPr="001F5284">
        <w:rPr>
          <w:color w:val="000000" w:themeColor="text1"/>
        </w:rPr>
        <w:t>с пунктом 4.1.1 Договора</w:t>
      </w:r>
      <w:r w:rsidRPr="00CF0FDF">
        <w:t xml:space="preserve"> либо отсутствие информации на рекламной конструкции не освобождает </w:t>
      </w:r>
      <w:r>
        <w:t>Рекламораспространителя</w:t>
      </w:r>
      <w:r w:rsidRPr="00CF0FDF">
        <w:t xml:space="preserve"> от оплаты по Договору.</w:t>
      </w:r>
    </w:p>
    <w:p w:rsidR="002976D9" w:rsidRPr="00916622" w:rsidRDefault="002976D9" w:rsidP="00916622">
      <w:pPr>
        <w:pStyle w:val="afb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735521">
        <w:t>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порядком, в установленном размере и сроки.</w:t>
      </w:r>
    </w:p>
    <w:p w:rsidR="002976D9" w:rsidRPr="00916622" w:rsidRDefault="002976D9" w:rsidP="0091662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FA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2976D9" w:rsidRPr="00CC6E8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4.1. Рекламораспространитель вправе: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4.1.1. установить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границах Рекламного места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</w:t>
      </w:r>
      <w:r>
        <w:rPr>
          <w:rFonts w:ascii="Times New Roman" w:hAnsi="Times New Roman" w:cs="Times New Roman"/>
          <w:bCs/>
          <w:sz w:val="24"/>
          <w:szCs w:val="24"/>
        </w:rPr>
        <w:t>дательства Российской Федерации, на срок, указанный в п. 2.1.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4.1.2.</w:t>
      </w:r>
      <w:r>
        <w:rPr>
          <w:rFonts w:ascii="Times New Roman" w:hAnsi="Times New Roman" w:cs="Times New Roman"/>
          <w:bCs/>
          <w:sz w:val="24"/>
          <w:szCs w:val="24"/>
        </w:rPr>
        <w:tab/>
        <w:t>б</w:t>
      </w:r>
      <w:r w:rsidRPr="00FF4581">
        <w:rPr>
          <w:rFonts w:ascii="Times New Roman" w:hAnsi="Times New Roman" w:cs="Times New Roman"/>
          <w:bCs/>
          <w:sz w:val="24"/>
          <w:szCs w:val="24"/>
        </w:rPr>
        <w:t>еспрепятственного доступа к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F4581">
        <w:rPr>
          <w:rFonts w:ascii="Times New Roman" w:hAnsi="Times New Roman" w:cs="Times New Roman"/>
          <w:bCs/>
          <w:sz w:val="24"/>
          <w:szCs w:val="24"/>
        </w:rPr>
        <w:t>екламному месту, к которому присоединяется рекламная конструкция, и пользования им для целей, связанных с осуществлением прав владельца рекламной конструкции, в том числе с ее эксплуатацией, техническим обслуживанием и демонтажем, на период действия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</w:t>
      </w:r>
      <w:r>
        <w:rPr>
          <w:rFonts w:ascii="Times New Roman" w:hAnsi="Times New Roman" w:cs="Times New Roman"/>
          <w:bCs/>
          <w:sz w:val="24"/>
          <w:szCs w:val="24"/>
        </w:rPr>
        <w:tab/>
        <w:t>д</w:t>
      </w:r>
      <w:r w:rsidRPr="00FF4581">
        <w:rPr>
          <w:rFonts w:ascii="Times New Roman" w:hAnsi="Times New Roman" w:cs="Times New Roman"/>
          <w:bCs/>
          <w:sz w:val="24"/>
          <w:szCs w:val="24"/>
        </w:rPr>
        <w:t>осрочно расторгнуть Договор, письменно уведомив Комитет не менее чем за 1 (один) месяц до даты расторжения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</w:t>
      </w:r>
      <w:r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Pr="00FF4581">
        <w:rPr>
          <w:rFonts w:ascii="Times New Roman" w:hAnsi="Times New Roman" w:cs="Times New Roman"/>
          <w:bCs/>
          <w:sz w:val="24"/>
          <w:szCs w:val="24"/>
        </w:rPr>
        <w:t>азмещать на рекламной конструкции рекламную информацию в соответствии с условиями настоящего Договора и действующим законодательством Российской Федерации.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</w:t>
      </w:r>
      <w:r w:rsidRPr="00FF4581">
        <w:rPr>
          <w:rFonts w:ascii="Times New Roman" w:hAnsi="Times New Roman" w:cs="Times New Roman"/>
          <w:bCs/>
          <w:sz w:val="24"/>
          <w:szCs w:val="24"/>
        </w:rPr>
        <w:t>.</w:t>
      </w:r>
      <w:r w:rsidRPr="00FF45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F4581">
        <w:rPr>
          <w:rFonts w:ascii="Times New Roman" w:hAnsi="Times New Roman" w:cs="Times New Roman"/>
          <w:bCs/>
          <w:sz w:val="24"/>
          <w:szCs w:val="24"/>
        </w:rPr>
        <w:t xml:space="preserve"> случае перехода права собственности или другого вещного права на рекламную конструкцию по основаниям, установленным действующим законодательством, в 10 (десяти) дневный срок письменно уведомить Комитет о переоформлении данного Договора на нового владельца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 Рекламораспространитель обязан:</w:t>
      </w:r>
    </w:p>
    <w:p w:rsidR="002976D9" w:rsidRPr="00D57752" w:rsidRDefault="002976D9" w:rsidP="002976D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F5284">
        <w:rPr>
          <w:bCs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</w:t>
      </w:r>
      <w:r>
        <w:rPr>
          <w:bCs/>
        </w:rPr>
        <w:t>Комитет</w:t>
      </w:r>
      <w:r w:rsidRPr="001F5284">
        <w:rPr>
          <w:bCs/>
        </w:rPr>
        <w:t xml:space="preserve"> письменное уведомление об установке рекламной конструкции с приложением </w:t>
      </w:r>
      <w:r>
        <w:rPr>
          <w:rFonts w:eastAsiaTheme="minorHAnsi"/>
          <w:lang w:eastAsia="en-US"/>
        </w:rPr>
        <w:t>к нему цветной фотографии вновь установленной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представить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уведомление об устранении не</w:t>
      </w:r>
      <w:r>
        <w:rPr>
          <w:rFonts w:ascii="Times New Roman" w:hAnsi="Times New Roman" w:cs="Times New Roman"/>
          <w:bCs/>
          <w:sz w:val="24"/>
          <w:szCs w:val="24"/>
        </w:rPr>
        <w:t>достатков рекламной конструкции.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4.2.3. соблюдать при установке и эксплуатации рекламной конструкции требования законодательства Российской Федерации, Пермского края,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Пермского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>, Договора, в том числе требования к ее безопасности, территориальному размещению, Схеме, в течение всего срока действия Договора;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560"/>
        </w:tabs>
        <w:ind w:left="0" w:firstLine="709"/>
        <w:jc w:val="both"/>
        <w:rPr>
          <w:color w:val="000000" w:themeColor="text1"/>
        </w:rPr>
      </w:pPr>
      <w:proofErr w:type="gramStart"/>
      <w:r w:rsidRPr="001A25F0">
        <w:rPr>
          <w:color w:val="000000" w:themeColor="text1"/>
        </w:rPr>
        <w:t xml:space="preserve">В случае установки рекламной конструкции, предполагающих подключение к электросетям (внутренняя либо наружная подсветка), отношения между Рекламораспространителем и энергосбытовой (энергоснабжающей) компанией регулируются соответствующим договором; копию такого договора Рекламораспространитель обязан предоставить в </w:t>
      </w:r>
      <w:r>
        <w:rPr>
          <w:color w:val="000000" w:themeColor="text1"/>
        </w:rPr>
        <w:t>Комитет</w:t>
      </w:r>
      <w:r w:rsidRPr="001A25F0">
        <w:rPr>
          <w:color w:val="000000" w:themeColor="text1"/>
        </w:rPr>
        <w:t xml:space="preserve"> в течение 3 (трех) рабочих дней с даты заключения соответствующего договора с энергосбытовой (энергоснабжающей) компанией.</w:t>
      </w:r>
      <w:proofErr w:type="gramEnd"/>
      <w:r w:rsidRPr="001A25F0">
        <w:rPr>
          <w:color w:val="000000" w:themeColor="text1"/>
        </w:rPr>
        <w:t xml:space="preserve"> При необходимости прокладки кабеля до рекламной конструкции с использованием имущества третьих лиц Рекламораспространитель </w:t>
      </w:r>
      <w:proofErr w:type="gramStart"/>
      <w:r w:rsidRPr="001A25F0">
        <w:rPr>
          <w:color w:val="000000" w:themeColor="text1"/>
        </w:rPr>
        <w:t>обязан</w:t>
      </w:r>
      <w:proofErr w:type="gramEnd"/>
      <w:r w:rsidRPr="001A25F0">
        <w:rPr>
          <w:color w:val="000000" w:themeColor="text1"/>
        </w:rPr>
        <w:t xml:space="preserve"> самостоятельно урегулировать вопросы пользования таким имуществом с владельцем.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4.2.4. своевременно вносить платежи, предусмотренные разделом 3 Договора.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В течение 7 рабочих дней со дня получения письменного требования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произвести сверку расчетов по Договору;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4.2.6. размещать социальную рекламу на рекламной конструкции, установленной по Договору, в соответствии с положениями Закона о рекламе;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(наименование юридического лица, Ф.И.О. физического лица, номер телефона)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действующих нормативных правовых актов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правовыми актами 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4.2.9. уведомлять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4.2.10. обеспечить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свободный доступ к рекламной конструкции, Рекламному месту с целью их осмотра и проверки соблюдения условий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4.2.11. устранить выявленные нарушения в течение 7 рабочих дней со дня получения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уведомления Комитета в соответствии с пунктом 7.2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4.2.12. направить письменное уведомление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 изменении свед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ений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, о начале и завершении реорганизации Рекламораспространителя,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Рекламораспространителя и считаются направленными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полученными Рекламораспространителем надлежащим образом;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4.2.13. в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течение не более 3 (трех) часов с момента получения уведомления </w:t>
      </w:r>
      <w:r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Комитета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(иных уполномоченных органов власти), направленного любым способом, предусмотренным </w:t>
      </w:r>
      <w:r w:rsidRPr="006E6163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пунктом 7.2. настоящего Договора,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обеспечить устранение аварийной ситуации, угрожающей безопасности, в результате которой может произойти или произошло падение рекламной конструкции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её частей, и осуществить полный демонтаж поврежденной конструкции, не пригодной к дальнейшей эксплуатации, в кратчайшие сроки, но</w:t>
      </w:r>
      <w:proofErr w:type="gramEnd"/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6 (шести) часов с момента выявления аварийного состояния, о чем незамедлительно проинформировать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>предусмотренным пунктом 7.2. настоящего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4.2.14.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изменения градостроительной ситуации, в том числе изменения </w:t>
      </w:r>
      <w:r w:rsidRPr="0047076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планировки населенного пункта, строительства,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строительных и иных работ,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согласованных органами власти, в течение 30 (тридцати) календарных дней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уведомления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(иных уполномоченных органов власти), направленного 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>предусмотренным пунктом 7.2. настоящего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демонтаж рекламной конструкции. Если изменение градостроительной ситуации не повлекло изменения типа (вида) рекламной конструкции или исключения рекламной конструкции из Схемы, указанной в пункте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Договора, то после окончания всех работ Рекламораспространитель вправе вновь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рекламную конструкцию на условиях настоящего Договора на срок до окончания действия настоящего Договора. При этом плата за размещение рекламной конструкции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до её установки вновь, не взимается.</w:t>
      </w:r>
    </w:p>
    <w:p w:rsidR="002976D9" w:rsidRPr="00326376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4.2.15.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удалить рекламную информацию, размещенную на рекламной конструкции, и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осуществить демонтаж рекламной конструкции 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аннулирования или признания судом недействительным разрешения на установку и эксплуатацию рекламной конструкции;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истечения срока действия настоящего Договора;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расторжения настоящего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F5284">
        <w:rPr>
          <w:rFonts w:ascii="Times New Roman" w:hAnsi="Times New Roman" w:cs="Times New Roman"/>
          <w:bCs/>
          <w:sz w:val="24"/>
          <w:szCs w:val="24"/>
        </w:rPr>
        <w:t>. в течение 7 рабочих дней после дня демонтажа рекламной конструкции провести восстановление благоустройства территории, нарушенного при д</w:t>
      </w:r>
      <w:r>
        <w:rPr>
          <w:rFonts w:ascii="Times New Roman" w:hAnsi="Times New Roman" w:cs="Times New Roman"/>
          <w:bCs/>
          <w:sz w:val="24"/>
          <w:szCs w:val="24"/>
        </w:rPr>
        <w:t>емонтаже рекламной конструкции и п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ередать рекламное место по акту приема-передачи рекламного места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 в состоянии, пригодном для дальнейшего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3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BD4">
        <w:rPr>
          <w:rFonts w:ascii="Times New Roman" w:hAnsi="Times New Roman" w:cs="Times New Roman"/>
          <w:bCs/>
          <w:sz w:val="24"/>
          <w:szCs w:val="24"/>
        </w:rPr>
        <w:t>Дата подписания акта приема-передачи считается датой прекращения договорных о</w:t>
      </w:r>
      <w:r>
        <w:rPr>
          <w:rFonts w:ascii="Times New Roman" w:hAnsi="Times New Roman" w:cs="Times New Roman"/>
          <w:bCs/>
          <w:sz w:val="24"/>
          <w:szCs w:val="24"/>
        </w:rPr>
        <w:t>тношений по настоящему Договору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в случае демонтажа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ерации и правовыми актами 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5284">
        <w:rPr>
          <w:rFonts w:ascii="Times New Roman" w:hAnsi="Times New Roman" w:cs="Times New Roman"/>
          <w:bCs/>
          <w:sz w:val="24"/>
          <w:szCs w:val="24"/>
        </w:rPr>
        <w:t>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разделе 3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Рекламораспространитель исполняет иные обязанности в соответствии с действующим законодательством Российской Федерации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4.3.1. в течение действия Договора без предварительного уведомления Рекламораспространителя проводить проверку соблюдения Рекламораспространителем условий Договора с применением фот</w:t>
      </w:r>
      <w:proofErr w:type="gramStart"/>
      <w:r w:rsidRPr="001F528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4.3.2. при выявлении фактов нарушения условий Договора требовать от Рекламораспространителя устранения нарушений в течение 7 рабочих дней со дня получения уведомления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Комитета в соответствии с пунктом 7.2 Договора;</w:t>
      </w:r>
    </w:p>
    <w:p w:rsidR="002976D9" w:rsidRDefault="002976D9" w:rsidP="002976D9">
      <w:pPr>
        <w:pStyle w:val="ConsPlusNormal"/>
        <w:widowControl/>
        <w:numPr>
          <w:ilvl w:val="2"/>
          <w:numId w:val="28"/>
        </w:numPr>
        <w:tabs>
          <w:tab w:val="left" w:pos="993"/>
          <w:tab w:val="left" w:pos="1134"/>
          <w:tab w:val="left" w:pos="1418"/>
        </w:tabs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отказаться от исполнения Договора в случаях: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несоответствия Рекламного мес</w:t>
      </w:r>
      <w:r>
        <w:rPr>
          <w:rFonts w:ascii="Times New Roman" w:hAnsi="Times New Roman" w:cs="Times New Roman"/>
          <w:sz w:val="24"/>
          <w:szCs w:val="24"/>
        </w:rPr>
        <w:t>та условиям настоящего Договора;</w:t>
      </w:r>
    </w:p>
    <w:p w:rsidR="002976D9" w:rsidRPr="00300F3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способами, ухудшающими качественные </w:t>
      </w:r>
      <w:r>
        <w:rPr>
          <w:rFonts w:ascii="Times New Roman" w:hAnsi="Times New Roman" w:cs="Times New Roman"/>
          <w:sz w:val="24"/>
          <w:szCs w:val="24"/>
        </w:rPr>
        <w:t>характеристики Рекламного места;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аннулирования или призна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2976D9" w:rsidRPr="00B31F1B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B">
        <w:rPr>
          <w:rFonts w:ascii="Times New Roman" w:hAnsi="Times New Roman" w:cs="Times New Roman"/>
          <w:sz w:val="24"/>
          <w:szCs w:val="24"/>
        </w:rPr>
        <w:t>проведения ремонтных работ, в том числе инженерных коммуникаций, ведение градостроительных работ, принятие какого-либо нормативного правового акта, делающее невозможным существование рекламной конструкции на Рекламном месте;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отзыва согласования балансодержателя имущества, являющегося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Пермского муниципального </w:t>
      </w:r>
      <w:r w:rsidR="0009593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6D9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неоднократного неисполнения предписаний, выданных органами местного самоуправления Пермского муниципального </w:t>
      </w:r>
      <w:r w:rsidR="0009593A">
        <w:rPr>
          <w:rFonts w:ascii="Times New Roman" w:hAnsi="Times New Roman" w:cs="Times New Roman"/>
          <w:sz w:val="24"/>
          <w:szCs w:val="24"/>
        </w:rPr>
        <w:t>округа</w:t>
      </w:r>
      <w:r w:rsidRPr="00045FE0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6D9" w:rsidRPr="00C73C83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обязательств неисполнения настоящего Договора</w:t>
      </w:r>
      <w:r w:rsidRPr="00045FE0">
        <w:rPr>
          <w:rFonts w:ascii="Times New Roman" w:hAnsi="Times New Roman" w:cs="Times New Roman"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4.3.4. вносить изменения и дополнения в Договор по соглашению Сторон при изменении действующего законодательства Российской Федерации, Пермского края, </w:t>
      </w:r>
      <w:r w:rsidRPr="001F5284">
        <w:rPr>
          <w:rFonts w:ascii="Times New Roman" w:hAnsi="Times New Roman" w:cs="Times New Roman"/>
          <w:bCs/>
          <w:sz w:val="24"/>
          <w:szCs w:val="24"/>
        </w:rPr>
        <w:lastRenderedPageBreak/>
        <w:t>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4.3.5. при неисполнении Рекламораспространителем пункта 4.2.13 Договора предпринять меры по принудительному демонтажу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Пермского муниципального </w:t>
      </w:r>
      <w:r w:rsidR="0009593A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6E0418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18">
        <w:rPr>
          <w:rFonts w:ascii="Times New Roman" w:hAnsi="Times New Roman" w:cs="Times New Roman"/>
          <w:bCs/>
          <w:sz w:val="24"/>
          <w:szCs w:val="24"/>
        </w:rPr>
        <w:t>4.3.6.</w:t>
      </w:r>
      <w:r w:rsidRPr="006E04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ребовать от Рекламораспространителя предоставления рекламных площадей рекламной конструкции для размещения материалов социальной рекламы (общественно-значимой информации) в соответствии со статьей 10 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Российской Федерации от 13.03.2006 № 38-ФЗ «О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рекламе».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4.4.1.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полном объеме выполнять все условия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4.4.2.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Рекламораспространителю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возможность установки и эксплуатации рекламной конструкции на рекламном месте, указанном в пункте 1.1. настоящего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а период действия настоящего Договора обеспечить беспрепятственный доступ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к рекламному месту, к которому присоединяется рекламная конструкция, пользование рекламным местом для целей, связанных с осуществлением прав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>, в том числе с её установкой, эксплуатацией, техническим обслуживанием и демонтажем.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6E0418">
        <w:rPr>
          <w:rFonts w:ascii="Times New Roman" w:hAnsi="Times New Roman" w:cs="Times New Roman"/>
          <w:bCs/>
          <w:sz w:val="24"/>
          <w:szCs w:val="24"/>
        </w:rPr>
        <w:t>представлять другим лицам рекламное место</w:t>
      </w:r>
      <w:proofErr w:type="gramEnd"/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для установки и эксплуатации рекламной конструкций в течение срока действия настоящего Договора.</w:t>
      </w:r>
    </w:p>
    <w:p w:rsidR="002976D9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 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ринять от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 акту приема-передачи рекламное место, после его освобождения от рекламной конструкции, в соответствии с условиями </w:t>
      </w:r>
      <w:r w:rsidRPr="00CB369E">
        <w:rPr>
          <w:rFonts w:ascii="Times New Roman" w:hAnsi="Times New Roman" w:cs="Times New Roman"/>
          <w:bCs/>
          <w:sz w:val="24"/>
          <w:szCs w:val="24"/>
        </w:rPr>
        <w:t>пункта 4.2.1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B369E">
        <w:rPr>
          <w:rFonts w:ascii="Times New Roman" w:hAnsi="Times New Roman" w:cs="Times New Roman"/>
          <w:bCs/>
          <w:sz w:val="24"/>
          <w:szCs w:val="24"/>
        </w:rPr>
        <w:t>. настоящего Договора.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 xml:space="preserve">При переходе права собственности или другого вещного права на рекламную конструкцию по основаниям, установленным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95B87">
        <w:rPr>
          <w:rFonts w:ascii="Times New Roman" w:hAnsi="Times New Roman" w:cs="Times New Roman"/>
          <w:sz w:val="24"/>
          <w:szCs w:val="24"/>
        </w:rPr>
        <w:t>заключить с новым владельцем рекламной конструкции новый Договор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струкции;</w:t>
      </w:r>
    </w:p>
    <w:p w:rsidR="002976D9" w:rsidRPr="00152041" w:rsidRDefault="002976D9" w:rsidP="002976D9">
      <w:pPr>
        <w:pStyle w:val="ConsPlusNormal"/>
        <w:widowControl/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4.1.6.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52041">
        <w:rPr>
          <w:rFonts w:ascii="Times New Roman" w:hAnsi="Times New Roman"/>
          <w:color w:val="000000" w:themeColor="text1"/>
          <w:sz w:val="24"/>
          <w:szCs w:val="24"/>
        </w:rPr>
        <w:t xml:space="preserve">огласовать с Рекламораспространителем период размещения социальной рекламы (общественно-значимой информации) не менее чем за 14 (четырнадцать) календарных дней до даты начала периода размещения социальной рекламы (общественно-значимой информации), и предоставить Рекламораспространителю материалы социальной рекламы (общественно-значимой информации) в готовой для распространения форме не менее чем за 3 (три) рабочих дня до даты начала периода размещения таких рекламных материалов. </w:t>
      </w:r>
      <w:proofErr w:type="gramEnd"/>
    </w:p>
    <w:p w:rsidR="002976D9" w:rsidRPr="00916622" w:rsidRDefault="002976D9" w:rsidP="00916622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5.2. В случае просрочки внесения платежей, указанных в разделе 3 Договора, либо внесения платежей не в полном размере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невнесенной суммы долга за каждый день просрочки.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5.3.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трехмесячной платы, указанной в пункте 3.1 Договора, в случае однократной просрочки исполнения Рекламораспространителем более чем на 7 рабочих дней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C6543E">
        <w:rPr>
          <w:rFonts w:ascii="Times New Roman" w:hAnsi="Times New Roman" w:cs="Times New Roman"/>
          <w:bCs/>
          <w:sz w:val="24"/>
          <w:szCs w:val="24"/>
        </w:rPr>
        <w:t xml:space="preserve">4.2.1, 4.2.2, 4.2.3,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4.2.5-4.2.11, 4.2.13, 4.2.14, 4.2.16 Договора.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5.4.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годовой платы, указанной в пункте 3.1 Договора, в случае однократного неисполнения Рекламораспространителем пункта 4.2.13 Договора.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</w:t>
      </w:r>
      <w:r w:rsidRPr="00063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95B87">
        <w:rPr>
          <w:rFonts w:ascii="Times New Roman" w:hAnsi="Times New Roman" w:cs="Times New Roman"/>
          <w:sz w:val="24"/>
          <w:szCs w:val="24"/>
        </w:rPr>
        <w:t>Рекламораспространитель несет бремя ответственности за рекламную конструкцию в соответствии со ст. 38 Федерального закона от 13.03.2006 № 38-ФЗ «О рекламе», Гражданским кодексом Российской Федерации.</w:t>
      </w:r>
    </w:p>
    <w:p w:rsidR="002976D9" w:rsidRPr="00916622" w:rsidRDefault="002976D9" w:rsidP="009166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95B87">
        <w:rPr>
          <w:rFonts w:ascii="Times New Roman" w:hAnsi="Times New Roman" w:cs="Times New Roman"/>
          <w:sz w:val="24"/>
          <w:szCs w:val="24"/>
        </w:rPr>
        <w:t>Ответственность за любой ущерб или вред, причиненный при эксплуатации рекламной конструкции, несет Рекламораспространитель.</w:t>
      </w:r>
    </w:p>
    <w:p w:rsidR="002976D9" w:rsidRPr="00916622" w:rsidRDefault="002976D9" w:rsidP="00916622">
      <w:pPr>
        <w:pStyle w:val="ConsPlusNormal"/>
        <w:numPr>
          <w:ilvl w:val="0"/>
          <w:numId w:val="9"/>
        </w:numPr>
        <w:ind w:righ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расторжение, прекращение действия Договора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 Договор расторгается в связи с односторонним отказом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 его исполнения в следующих случаях: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6.1.1. неисполнение Рекламораспространителем обязательств по внесению платежей, указанных в разделе 3 Договора, а именно: внесение соответствующих платежей не в полном размере более 2 раз подряд либо однократная просрочка по оплате соответствующих платежей на срок более 30 календарных дней;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6.1.2. принятие решения об аннулировании Разрешения в соответствии с законодательством Российской Федерации, в том числе, если рекламная конструкция не установлена в течение года со дня выдачи Разрешения или со дня демонтажа рекламной конструкции Рекламораспространителем в период действия Разрешения;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6.1.3. неоднократное (2 и более раз) неисполнение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4.2.2, 4.2.5, 4.2.7, 4.2.8, 4.2.9, 4.2.10, 4.2.11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4.2.13, 4.2.14, 4.2.16 Договора;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6.1.4. признание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6.1.5. предоставление земельного участка для государственных и муниципальных нужд в случае необходимости в использовании земельного участка, если установка и эксплуатация рекламной конструкции препятствует использованию земельного участка,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- по иску органа, осуществляющего контроль за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безопасностью движения транспорта;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6.1.6. осуществление мероприятий по строительству, ремонту и (или) реконструкции автомобильных дорог при реализации государственными органами, органами местного самоуправления программ, инвестиционных проектов, связанных с развитием транспортной инфраструктуры, если установка и эксплуатация рекламной конструкции препятствует их осуществлению;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6.1.7. переход земельного участка, здания либо объекта недвижимости, к которому присоединена рекламная конструкция, в собственность третьих лиц;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6.1.8. невозможность установки рекламной конструкции в случае несоответствия ее территориального размещения требованиям технических регламентов, государственных стандартов, иным требованиям законодательства;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6.1.9. невозможность установки рекламной конструкции в случае получения </w:t>
      </w:r>
      <w:proofErr w:type="spellStart"/>
      <w:r w:rsidRPr="00096882">
        <w:rPr>
          <w:rFonts w:ascii="Times New Roman" w:hAnsi="Times New Roman" w:cs="Times New Roman"/>
          <w:bCs/>
          <w:sz w:val="24"/>
          <w:szCs w:val="24"/>
        </w:rPr>
        <w:t>рекламораспространителем</w:t>
      </w:r>
      <w:proofErr w:type="spell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отказа в выдаче разрешения на производство земляных работ при условии, что основанием для такого отказа является отсутствие согласия на производство земляных работ представителей владельцев инженерных коммуникаций, подземных инженерных коммуникаций, чьи сети расположены в месте производства земляных работ.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6.2. Договор считается расторгнутым через 7 рабочих дней со дня направления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Рекламораспространителю письменного уведомления об одностороннем отказе от исполнения Договора. Указанное уведомление направляется Рекламораспространителю по почте заказным письмом либо вручается Рекламораспространителю (уполномоченному представителю) лично под подпись.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взаимному согласию Сторон либо в иных случаях, указанных в Договоре, а также прекращен в случаях, предусмотренных действующим законодательством Российской Федерации.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6.4. Изменения и дополнения к Договору должны быть оформлены в той же форме, что и Договор.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6.5. Расторжение Договора не освобождает Рекламораспространителя от необходимости погашения задолженности по плате и выплаты пеней и штрафов, </w:t>
      </w:r>
      <w:r w:rsidRPr="00096882"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предусмотренных Договором.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6.6. Досрочное прекращение, расторжение Договора влечет за собой аннулирование Разрешения в установленном порядке.</w:t>
      </w:r>
    </w:p>
    <w:p w:rsidR="002976D9" w:rsidRPr="00916622" w:rsidRDefault="002976D9" w:rsidP="00916622">
      <w:pPr>
        <w:pStyle w:val="ConsPlusNormal"/>
        <w:numPr>
          <w:ilvl w:val="1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по истечении срока Договора.</w:t>
      </w:r>
    </w:p>
    <w:p w:rsidR="002976D9" w:rsidRPr="00916622" w:rsidRDefault="002976D9" w:rsidP="00916622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уведомление Рекламораспространителя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абзаце первом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Рекламораспространителя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(указанные) в Договоре.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Рекламораспространитель обязан в течение 3 рабочих дней письменно уведомить об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, сообщив новый телефонный номер (новые телефонные номера) средств мобильной (сотовой) связи и (или) электронного адреса.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2976D9" w:rsidRPr="00916622" w:rsidRDefault="002976D9" w:rsidP="00916622">
      <w:pPr>
        <w:pStyle w:val="ConsPlusNormal"/>
        <w:ind w:right="-284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7.4. Договор составлен в двух экземплярах - по одному для каждой из Сторон.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подписи 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2976D9" w:rsidRPr="00C95B87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2976D9" w:rsidRPr="00C95B87" w:rsidTr="00556430">
        <w:tc>
          <w:tcPr>
            <w:tcW w:w="5353" w:type="dxa"/>
          </w:tcPr>
          <w:p w:rsidR="002976D9" w:rsidRPr="003F0541" w:rsidRDefault="002976D9" w:rsidP="0055643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F054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Комитет имущественных отношений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proofErr w:type="gramStart"/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Пермского</w:t>
            </w:r>
            <w:proofErr w:type="gramEnd"/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округа </w:t>
            </w:r>
            <w:r w:rsidR="00700969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ИНН 5948066481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КПП 594801001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ОГРН 1225900023678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Юридический адрес: 614506, Пермский край, 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М.О. Пермский, д. Кондратово, ул. Камская, зд.5Б</w:t>
            </w:r>
          </w:p>
          <w:p w:rsidR="0009593A" w:rsidRPr="00CD7AB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Фактический адрес: 614065, г. Пермь, </w:t>
            </w:r>
            <w:r w:rsidRPr="00CD7AB7">
              <w:rPr>
                <w:rFonts w:ascii="Times New Roman" w:hAnsi="Times New Roman" w:cs="Times New Roman"/>
                <w:sz w:val="23"/>
                <w:szCs w:val="23"/>
              </w:rPr>
              <w:br/>
              <w:t>ул. Верхне</w:t>
            </w:r>
            <w:r w:rsidR="00700969">
              <w:rPr>
                <w:rFonts w:ascii="Times New Roman" w:hAnsi="Times New Roman" w:cs="Times New Roman"/>
                <w:sz w:val="23"/>
                <w:szCs w:val="23"/>
              </w:rPr>
              <w:t>-М</w:t>
            </w: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уллинская, 74а</w:t>
            </w:r>
          </w:p>
          <w:p w:rsidR="002976D9" w:rsidRPr="00C95B87" w:rsidRDefault="0009593A" w:rsidP="000959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AB7">
              <w:rPr>
                <w:rFonts w:ascii="Times New Roman" w:hAnsi="Times New Roman" w:cs="Times New Roman"/>
                <w:sz w:val="23"/>
                <w:szCs w:val="23"/>
              </w:rPr>
              <w:t>Телефон: 296-23-35, 294-62-11</w:t>
            </w:r>
          </w:p>
        </w:tc>
        <w:tc>
          <w:tcPr>
            <w:tcW w:w="4678" w:type="dxa"/>
          </w:tcPr>
          <w:p w:rsidR="002976D9" w:rsidRDefault="002976D9" w:rsidP="00556430">
            <w:pPr>
              <w:contextualSpacing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 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</w:t>
            </w:r>
            <w:r w:rsidR="00DC76C2">
              <w:rPr>
                <w:color w:val="000000" w:themeColor="text1"/>
              </w:rPr>
              <w:t>ический адрес: _______________</w:t>
            </w:r>
            <w:r>
              <w:rPr>
                <w:color w:val="000000" w:themeColor="text1"/>
              </w:rPr>
              <w:t>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</w:t>
            </w:r>
            <w:r w:rsidR="00DC76C2">
              <w:rPr>
                <w:color w:val="000000" w:themeColor="text1"/>
              </w:rPr>
              <w:t>еский адрес:  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</w:t>
            </w:r>
            <w:r w:rsidR="00DC76C2">
              <w:rPr>
                <w:color w:val="000000" w:themeColor="text1"/>
              </w:rPr>
              <w:t>он: 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/счет _____________________________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 ______________________________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Кор/счет</w:t>
            </w:r>
            <w:proofErr w:type="gramEnd"/>
            <w:r>
              <w:rPr>
                <w:color w:val="000000" w:themeColor="text1"/>
              </w:rPr>
              <w:t xml:space="preserve"> __________________________</w:t>
            </w:r>
          </w:p>
          <w:p w:rsidR="002976D9" w:rsidRDefault="002976D9" w:rsidP="00556430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 ______________________________</w:t>
            </w:r>
          </w:p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976D9" w:rsidRPr="00C95B87" w:rsidTr="00556430">
        <w:tc>
          <w:tcPr>
            <w:tcW w:w="5353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 xml:space="preserve">_________________ </w:t>
            </w:r>
            <w:r>
              <w:rPr>
                <w:color w:val="000000" w:themeColor="text1"/>
              </w:rPr>
              <w:t xml:space="preserve"> /______________</w:t>
            </w:r>
          </w:p>
        </w:tc>
        <w:tc>
          <w:tcPr>
            <w:tcW w:w="4678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__________________ / _______________</w:t>
            </w:r>
          </w:p>
        </w:tc>
      </w:tr>
      <w:tr w:rsidR="002976D9" w:rsidRPr="00C95B87" w:rsidTr="0089184A">
        <w:trPr>
          <w:trHeight w:val="68"/>
        </w:trPr>
        <w:tc>
          <w:tcPr>
            <w:tcW w:w="5353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678" w:type="dxa"/>
          </w:tcPr>
          <w:p w:rsidR="002976D9" w:rsidRPr="004F062F" w:rsidRDefault="002976D9" w:rsidP="0055643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М.П.</w:t>
            </w:r>
          </w:p>
        </w:tc>
      </w:tr>
    </w:tbl>
    <w:p w:rsidR="002976D9" w:rsidRPr="004F062F" w:rsidRDefault="002976D9" w:rsidP="002976D9">
      <w:pPr>
        <w:rPr>
          <w:color w:val="000000" w:themeColor="text1"/>
        </w:rPr>
        <w:sectPr w:rsidR="002976D9" w:rsidRPr="004F062F" w:rsidSect="00916622">
          <w:footerReference w:type="default" r:id="rId13"/>
          <w:footerReference w:type="first" r:id="rId14"/>
          <w:pgSz w:w="11906" w:h="16838"/>
          <w:pgMar w:top="426" w:right="1133" w:bottom="284" w:left="1134" w:header="284" w:footer="0" w:gutter="0"/>
          <w:cols w:space="708"/>
          <w:titlePg/>
          <w:docGrid w:linePitch="360"/>
        </w:sectPr>
      </w:pPr>
    </w:p>
    <w:p w:rsidR="002976D9" w:rsidRPr="00C95B87" w:rsidRDefault="002976D9" w:rsidP="004B7DA0">
      <w:pPr>
        <w:contextualSpacing/>
        <w:rPr>
          <w:b/>
          <w:bCs/>
          <w:color w:val="000000"/>
        </w:rPr>
      </w:pPr>
    </w:p>
    <w:sectPr w:rsidR="002976D9" w:rsidRPr="00C95B87" w:rsidSect="002976D9">
      <w:headerReference w:type="even" r:id="rId15"/>
      <w:headerReference w:type="default" r:id="rId16"/>
      <w:footerReference w:type="default" r:id="rId17"/>
      <w:pgSz w:w="11906" w:h="16838"/>
      <w:pgMar w:top="680" w:right="849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89" w:rsidRDefault="00014D89">
      <w:r>
        <w:separator/>
      </w:r>
    </w:p>
  </w:endnote>
  <w:endnote w:type="continuationSeparator" w:id="0">
    <w:p w:rsidR="00014D89" w:rsidRDefault="000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4" w:rsidRDefault="00F344D4">
    <w:pPr>
      <w:pStyle w:val="a8"/>
      <w:jc w:val="right"/>
    </w:pPr>
  </w:p>
  <w:p w:rsidR="00F344D4" w:rsidRDefault="00F34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4" w:rsidRDefault="00F344D4">
    <w:pPr>
      <w:pStyle w:val="a8"/>
      <w:jc w:val="right"/>
    </w:pPr>
  </w:p>
  <w:p w:rsidR="00F344D4" w:rsidRDefault="00F344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4" w:rsidRPr="00FD216C" w:rsidRDefault="00F344D4" w:rsidP="00FD216C">
    <w:pPr>
      <w:pStyle w:val="a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89" w:rsidRDefault="00014D89">
      <w:r>
        <w:separator/>
      </w:r>
    </w:p>
  </w:footnote>
  <w:footnote w:type="continuationSeparator" w:id="0">
    <w:p w:rsidR="00014D89" w:rsidRDefault="0001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4" w:rsidRDefault="00F344D4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D4" w:rsidRDefault="00F344D4" w:rsidP="002743B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4" w:rsidRDefault="00F344D4" w:rsidP="00E01BCE">
    <w:pPr>
      <w:pStyle w:val="aa"/>
      <w:framePr w:wrap="around" w:vAnchor="text" w:hAnchor="margin" w:xAlign="right" w:y="1"/>
      <w:rPr>
        <w:rStyle w:val="a5"/>
      </w:rPr>
    </w:pPr>
  </w:p>
  <w:p w:rsidR="00F344D4" w:rsidRDefault="00F344D4" w:rsidP="002743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0E92AEC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4B83CE9"/>
    <w:multiLevelType w:val="hybridMultilevel"/>
    <w:tmpl w:val="669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F46BD"/>
    <w:multiLevelType w:val="multilevel"/>
    <w:tmpl w:val="0FBCD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B9636A8"/>
    <w:multiLevelType w:val="multilevel"/>
    <w:tmpl w:val="380A39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0C0B3360"/>
    <w:multiLevelType w:val="hybridMultilevel"/>
    <w:tmpl w:val="21CABD26"/>
    <w:lvl w:ilvl="0" w:tplc="D2802C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4C06B6"/>
    <w:multiLevelType w:val="multilevel"/>
    <w:tmpl w:val="36E2F8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10040C51"/>
    <w:multiLevelType w:val="hybridMultilevel"/>
    <w:tmpl w:val="BDC81B44"/>
    <w:lvl w:ilvl="0" w:tplc="B8424DCA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0A37090"/>
    <w:multiLevelType w:val="hybridMultilevel"/>
    <w:tmpl w:val="00760A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FF2D0B"/>
    <w:multiLevelType w:val="multilevel"/>
    <w:tmpl w:val="8F10E2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15E82925"/>
    <w:multiLevelType w:val="hybridMultilevel"/>
    <w:tmpl w:val="319235E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DA1CA1"/>
    <w:multiLevelType w:val="multilevel"/>
    <w:tmpl w:val="1F1A6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396B0B51"/>
    <w:multiLevelType w:val="hybridMultilevel"/>
    <w:tmpl w:val="83385F10"/>
    <w:lvl w:ilvl="0" w:tplc="36EEB154">
      <w:start w:val="1"/>
      <w:numFmt w:val="decimal"/>
      <w:lvlText w:val="10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9B2B31"/>
    <w:multiLevelType w:val="hybridMultilevel"/>
    <w:tmpl w:val="5EC41D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0D1191"/>
    <w:multiLevelType w:val="multilevel"/>
    <w:tmpl w:val="0FBCD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5E7AA3"/>
    <w:multiLevelType w:val="hybridMultilevel"/>
    <w:tmpl w:val="3698E240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C48DF"/>
    <w:multiLevelType w:val="multilevel"/>
    <w:tmpl w:val="F15E33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7A0AE9"/>
    <w:multiLevelType w:val="multilevel"/>
    <w:tmpl w:val="81262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auto"/>
      </w:rPr>
    </w:lvl>
  </w:abstractNum>
  <w:abstractNum w:abstractNumId="26">
    <w:nsid w:val="514C18FC"/>
    <w:multiLevelType w:val="multilevel"/>
    <w:tmpl w:val="0FBCD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E5ECF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C4042"/>
    <w:multiLevelType w:val="multilevel"/>
    <w:tmpl w:val="DE1A140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30">
    <w:nsid w:val="607005DF"/>
    <w:multiLevelType w:val="hybridMultilevel"/>
    <w:tmpl w:val="3D2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42FB"/>
    <w:multiLevelType w:val="multilevel"/>
    <w:tmpl w:val="D25C8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>
    <w:nsid w:val="65B06517"/>
    <w:multiLevelType w:val="hybridMultilevel"/>
    <w:tmpl w:val="CA022A02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425ED"/>
    <w:multiLevelType w:val="hybridMultilevel"/>
    <w:tmpl w:val="56DEF726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41823"/>
    <w:multiLevelType w:val="hybridMultilevel"/>
    <w:tmpl w:val="7EEEDF50"/>
    <w:lvl w:ilvl="0" w:tplc="EC3AFC8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7C41C3"/>
    <w:multiLevelType w:val="hybridMultilevel"/>
    <w:tmpl w:val="F5FA2AEE"/>
    <w:lvl w:ilvl="0" w:tplc="D91E08C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1C72E8"/>
    <w:multiLevelType w:val="multilevel"/>
    <w:tmpl w:val="0FBCDB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11"/>
  </w:num>
  <w:num w:numId="5">
    <w:abstractNumId w:val="26"/>
  </w:num>
  <w:num w:numId="6">
    <w:abstractNumId w:val="24"/>
  </w:num>
  <w:num w:numId="7">
    <w:abstractNumId w:val="9"/>
  </w:num>
  <w:num w:numId="8">
    <w:abstractNumId w:val="27"/>
  </w:num>
  <w:num w:numId="9">
    <w:abstractNumId w:val="22"/>
  </w:num>
  <w:num w:numId="10">
    <w:abstractNumId w:val="33"/>
  </w:num>
  <w:num w:numId="11">
    <w:abstractNumId w:val="21"/>
  </w:num>
  <w:num w:numId="12">
    <w:abstractNumId w:val="34"/>
  </w:num>
  <w:num w:numId="13">
    <w:abstractNumId w:val="35"/>
  </w:num>
  <w:num w:numId="14">
    <w:abstractNumId w:val="13"/>
  </w:num>
  <w:num w:numId="15">
    <w:abstractNumId w:val="1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2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9"/>
  </w:num>
  <w:num w:numId="26">
    <w:abstractNumId w:val="30"/>
  </w:num>
  <w:num w:numId="27">
    <w:abstractNumId w:val="25"/>
  </w:num>
  <w:num w:numId="28">
    <w:abstractNumId w:val="17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007AF5"/>
    <w:rsid w:val="00010D76"/>
    <w:rsid w:val="00013E8F"/>
    <w:rsid w:val="00014D89"/>
    <w:rsid w:val="00026C89"/>
    <w:rsid w:val="0002721B"/>
    <w:rsid w:val="000300F3"/>
    <w:rsid w:val="00030F0F"/>
    <w:rsid w:val="0004101B"/>
    <w:rsid w:val="000418CA"/>
    <w:rsid w:val="00043E20"/>
    <w:rsid w:val="00045FE0"/>
    <w:rsid w:val="00046483"/>
    <w:rsid w:val="00047AC2"/>
    <w:rsid w:val="000524A0"/>
    <w:rsid w:val="00056561"/>
    <w:rsid w:val="000620CC"/>
    <w:rsid w:val="00063478"/>
    <w:rsid w:val="00071BE3"/>
    <w:rsid w:val="0007252B"/>
    <w:rsid w:val="00072F87"/>
    <w:rsid w:val="00074810"/>
    <w:rsid w:val="00074FDA"/>
    <w:rsid w:val="0008009C"/>
    <w:rsid w:val="000800AB"/>
    <w:rsid w:val="00086262"/>
    <w:rsid w:val="0009593A"/>
    <w:rsid w:val="00096A91"/>
    <w:rsid w:val="000A0254"/>
    <w:rsid w:val="000A161E"/>
    <w:rsid w:val="000A45DC"/>
    <w:rsid w:val="000A72EC"/>
    <w:rsid w:val="000B0B0F"/>
    <w:rsid w:val="000B3B2F"/>
    <w:rsid w:val="000B3B4C"/>
    <w:rsid w:val="000B56AC"/>
    <w:rsid w:val="000C11D3"/>
    <w:rsid w:val="000C469E"/>
    <w:rsid w:val="000C4850"/>
    <w:rsid w:val="000D4A7B"/>
    <w:rsid w:val="000D70E5"/>
    <w:rsid w:val="000D740D"/>
    <w:rsid w:val="000E3106"/>
    <w:rsid w:val="000E4005"/>
    <w:rsid w:val="000E6176"/>
    <w:rsid w:val="001020C6"/>
    <w:rsid w:val="00103895"/>
    <w:rsid w:val="00105533"/>
    <w:rsid w:val="001127D6"/>
    <w:rsid w:val="00112D29"/>
    <w:rsid w:val="00120F36"/>
    <w:rsid w:val="001223CA"/>
    <w:rsid w:val="00123146"/>
    <w:rsid w:val="00123384"/>
    <w:rsid w:val="00123BB3"/>
    <w:rsid w:val="00127347"/>
    <w:rsid w:val="0013756B"/>
    <w:rsid w:val="00140FE3"/>
    <w:rsid w:val="0014129F"/>
    <w:rsid w:val="001509C7"/>
    <w:rsid w:val="00151FCB"/>
    <w:rsid w:val="0015203B"/>
    <w:rsid w:val="00152041"/>
    <w:rsid w:val="00161815"/>
    <w:rsid w:val="0016188D"/>
    <w:rsid w:val="00164344"/>
    <w:rsid w:val="00165A2C"/>
    <w:rsid w:val="001672B7"/>
    <w:rsid w:val="00170310"/>
    <w:rsid w:val="00170860"/>
    <w:rsid w:val="0017788E"/>
    <w:rsid w:val="0018088A"/>
    <w:rsid w:val="001863D4"/>
    <w:rsid w:val="0019031F"/>
    <w:rsid w:val="00192197"/>
    <w:rsid w:val="00192B0C"/>
    <w:rsid w:val="001A25F0"/>
    <w:rsid w:val="001A564C"/>
    <w:rsid w:val="001B034A"/>
    <w:rsid w:val="001B10C0"/>
    <w:rsid w:val="001C087A"/>
    <w:rsid w:val="001C1FA5"/>
    <w:rsid w:val="001C3C3A"/>
    <w:rsid w:val="001C527A"/>
    <w:rsid w:val="001D0284"/>
    <w:rsid w:val="001D24D8"/>
    <w:rsid w:val="001D45EA"/>
    <w:rsid w:val="001D60D5"/>
    <w:rsid w:val="001E540A"/>
    <w:rsid w:val="001E5664"/>
    <w:rsid w:val="001E7037"/>
    <w:rsid w:val="001F1036"/>
    <w:rsid w:val="001F5543"/>
    <w:rsid w:val="002020EE"/>
    <w:rsid w:val="00214BD7"/>
    <w:rsid w:val="002151A7"/>
    <w:rsid w:val="00215C7F"/>
    <w:rsid w:val="00217B26"/>
    <w:rsid w:val="002220D8"/>
    <w:rsid w:val="002223EE"/>
    <w:rsid w:val="00227287"/>
    <w:rsid w:val="00227694"/>
    <w:rsid w:val="00231356"/>
    <w:rsid w:val="0023207D"/>
    <w:rsid w:val="00232625"/>
    <w:rsid w:val="00234C2B"/>
    <w:rsid w:val="00246122"/>
    <w:rsid w:val="00252AD1"/>
    <w:rsid w:val="002541C3"/>
    <w:rsid w:val="00254210"/>
    <w:rsid w:val="002578B7"/>
    <w:rsid w:val="002618A2"/>
    <w:rsid w:val="002653B3"/>
    <w:rsid w:val="002661FE"/>
    <w:rsid w:val="00270609"/>
    <w:rsid w:val="002708C3"/>
    <w:rsid w:val="0027306A"/>
    <w:rsid w:val="002743B1"/>
    <w:rsid w:val="00285C49"/>
    <w:rsid w:val="00291EDB"/>
    <w:rsid w:val="002926DC"/>
    <w:rsid w:val="00292DD2"/>
    <w:rsid w:val="00293C04"/>
    <w:rsid w:val="0029602D"/>
    <w:rsid w:val="002976D9"/>
    <w:rsid w:val="002A3539"/>
    <w:rsid w:val="002A7F27"/>
    <w:rsid w:val="002B542B"/>
    <w:rsid w:val="002C1A09"/>
    <w:rsid w:val="002C7045"/>
    <w:rsid w:val="002D5307"/>
    <w:rsid w:val="002F3A9D"/>
    <w:rsid w:val="002F3CB3"/>
    <w:rsid w:val="002F5C09"/>
    <w:rsid w:val="00300A01"/>
    <w:rsid w:val="00303595"/>
    <w:rsid w:val="00304E0E"/>
    <w:rsid w:val="00310079"/>
    <w:rsid w:val="003154F9"/>
    <w:rsid w:val="00315BDB"/>
    <w:rsid w:val="00316B3F"/>
    <w:rsid w:val="003179FF"/>
    <w:rsid w:val="00324335"/>
    <w:rsid w:val="003334CD"/>
    <w:rsid w:val="0033584A"/>
    <w:rsid w:val="00336A8B"/>
    <w:rsid w:val="00337CC4"/>
    <w:rsid w:val="0034082C"/>
    <w:rsid w:val="00341234"/>
    <w:rsid w:val="00350CBD"/>
    <w:rsid w:val="003565E9"/>
    <w:rsid w:val="00357B5C"/>
    <w:rsid w:val="00360198"/>
    <w:rsid w:val="00362AB8"/>
    <w:rsid w:val="00367CEA"/>
    <w:rsid w:val="00370E13"/>
    <w:rsid w:val="00374725"/>
    <w:rsid w:val="00376C21"/>
    <w:rsid w:val="00380C7F"/>
    <w:rsid w:val="003974BB"/>
    <w:rsid w:val="003A0359"/>
    <w:rsid w:val="003A1F0F"/>
    <w:rsid w:val="003A373D"/>
    <w:rsid w:val="003A3C12"/>
    <w:rsid w:val="003A4D3A"/>
    <w:rsid w:val="003B561C"/>
    <w:rsid w:val="003C103D"/>
    <w:rsid w:val="003C365C"/>
    <w:rsid w:val="003C749F"/>
    <w:rsid w:val="003D2C65"/>
    <w:rsid w:val="003D52AC"/>
    <w:rsid w:val="003D65B8"/>
    <w:rsid w:val="003E06E3"/>
    <w:rsid w:val="003E3827"/>
    <w:rsid w:val="003E4163"/>
    <w:rsid w:val="003E52E9"/>
    <w:rsid w:val="003F0541"/>
    <w:rsid w:val="003F2E21"/>
    <w:rsid w:val="003F2FCD"/>
    <w:rsid w:val="003F3BB9"/>
    <w:rsid w:val="003F4B1D"/>
    <w:rsid w:val="003F60B1"/>
    <w:rsid w:val="003F7BFF"/>
    <w:rsid w:val="004007BF"/>
    <w:rsid w:val="00402A4E"/>
    <w:rsid w:val="004032AA"/>
    <w:rsid w:val="004140DB"/>
    <w:rsid w:val="004205C4"/>
    <w:rsid w:val="004210E4"/>
    <w:rsid w:val="0042645D"/>
    <w:rsid w:val="00433C09"/>
    <w:rsid w:val="004344FB"/>
    <w:rsid w:val="004354D3"/>
    <w:rsid w:val="00437724"/>
    <w:rsid w:val="0044488A"/>
    <w:rsid w:val="00445F9B"/>
    <w:rsid w:val="00447DBA"/>
    <w:rsid w:val="00450B09"/>
    <w:rsid w:val="0045144D"/>
    <w:rsid w:val="00452558"/>
    <w:rsid w:val="004543FD"/>
    <w:rsid w:val="004547BE"/>
    <w:rsid w:val="004636A6"/>
    <w:rsid w:val="004637AB"/>
    <w:rsid w:val="0047076A"/>
    <w:rsid w:val="0047189E"/>
    <w:rsid w:val="00471C53"/>
    <w:rsid w:val="00472DD0"/>
    <w:rsid w:val="004776B3"/>
    <w:rsid w:val="00477857"/>
    <w:rsid w:val="00480E33"/>
    <w:rsid w:val="0048169B"/>
    <w:rsid w:val="00485676"/>
    <w:rsid w:val="004938D2"/>
    <w:rsid w:val="004A5F9D"/>
    <w:rsid w:val="004A71EE"/>
    <w:rsid w:val="004B411D"/>
    <w:rsid w:val="004B4B5C"/>
    <w:rsid w:val="004B583F"/>
    <w:rsid w:val="004B6A21"/>
    <w:rsid w:val="004B7DA0"/>
    <w:rsid w:val="004C6B14"/>
    <w:rsid w:val="004D4F08"/>
    <w:rsid w:val="004D7767"/>
    <w:rsid w:val="004E2256"/>
    <w:rsid w:val="004E492F"/>
    <w:rsid w:val="004F1BFF"/>
    <w:rsid w:val="004F2BBD"/>
    <w:rsid w:val="004F3E12"/>
    <w:rsid w:val="004F6D7E"/>
    <w:rsid w:val="004F7EF7"/>
    <w:rsid w:val="005006AA"/>
    <w:rsid w:val="005030CA"/>
    <w:rsid w:val="00506D2E"/>
    <w:rsid w:val="005118CD"/>
    <w:rsid w:val="0051632D"/>
    <w:rsid w:val="005214BC"/>
    <w:rsid w:val="005217A6"/>
    <w:rsid w:val="005224EC"/>
    <w:rsid w:val="00535D25"/>
    <w:rsid w:val="00541A58"/>
    <w:rsid w:val="00542ED4"/>
    <w:rsid w:val="00543719"/>
    <w:rsid w:val="00547755"/>
    <w:rsid w:val="00550CEF"/>
    <w:rsid w:val="00551A12"/>
    <w:rsid w:val="00553E93"/>
    <w:rsid w:val="00554E45"/>
    <w:rsid w:val="00556430"/>
    <w:rsid w:val="00556EBB"/>
    <w:rsid w:val="00560E05"/>
    <w:rsid w:val="005659FF"/>
    <w:rsid w:val="005771B4"/>
    <w:rsid w:val="005859E6"/>
    <w:rsid w:val="005930FA"/>
    <w:rsid w:val="00597554"/>
    <w:rsid w:val="005A7387"/>
    <w:rsid w:val="005A74DB"/>
    <w:rsid w:val="005B0B49"/>
    <w:rsid w:val="005B15B6"/>
    <w:rsid w:val="005B38F0"/>
    <w:rsid w:val="005B3B51"/>
    <w:rsid w:val="005B429F"/>
    <w:rsid w:val="005B7AD6"/>
    <w:rsid w:val="005C4307"/>
    <w:rsid w:val="005C6FEB"/>
    <w:rsid w:val="005D1AD2"/>
    <w:rsid w:val="005D7607"/>
    <w:rsid w:val="005E0508"/>
    <w:rsid w:val="005E1641"/>
    <w:rsid w:val="005E2383"/>
    <w:rsid w:val="005E2DAF"/>
    <w:rsid w:val="005E3D88"/>
    <w:rsid w:val="005E49D2"/>
    <w:rsid w:val="005F0109"/>
    <w:rsid w:val="005F531B"/>
    <w:rsid w:val="0060203F"/>
    <w:rsid w:val="006021B2"/>
    <w:rsid w:val="00602DBD"/>
    <w:rsid w:val="0060637C"/>
    <w:rsid w:val="006075F9"/>
    <w:rsid w:val="00610A3B"/>
    <w:rsid w:val="006164DD"/>
    <w:rsid w:val="00617DBC"/>
    <w:rsid w:val="0062166A"/>
    <w:rsid w:val="0062377C"/>
    <w:rsid w:val="00626D72"/>
    <w:rsid w:val="00645754"/>
    <w:rsid w:val="00646495"/>
    <w:rsid w:val="006526EE"/>
    <w:rsid w:val="00665823"/>
    <w:rsid w:val="00675EFD"/>
    <w:rsid w:val="006819CE"/>
    <w:rsid w:val="00681F4B"/>
    <w:rsid w:val="00682758"/>
    <w:rsid w:val="0068423B"/>
    <w:rsid w:val="006873CC"/>
    <w:rsid w:val="006924A2"/>
    <w:rsid w:val="00696B18"/>
    <w:rsid w:val="00696DAC"/>
    <w:rsid w:val="006971C7"/>
    <w:rsid w:val="006974D6"/>
    <w:rsid w:val="006A15A0"/>
    <w:rsid w:val="006A6674"/>
    <w:rsid w:val="006A6EBD"/>
    <w:rsid w:val="006A7082"/>
    <w:rsid w:val="006B18B4"/>
    <w:rsid w:val="006B6979"/>
    <w:rsid w:val="006B6AFE"/>
    <w:rsid w:val="006C46BA"/>
    <w:rsid w:val="006C7EFD"/>
    <w:rsid w:val="006D262B"/>
    <w:rsid w:val="006D2AE6"/>
    <w:rsid w:val="006D6957"/>
    <w:rsid w:val="006E523E"/>
    <w:rsid w:val="006E6304"/>
    <w:rsid w:val="006E70B5"/>
    <w:rsid w:val="006F3026"/>
    <w:rsid w:val="006F5680"/>
    <w:rsid w:val="006F5C08"/>
    <w:rsid w:val="00700969"/>
    <w:rsid w:val="0070255B"/>
    <w:rsid w:val="00703C57"/>
    <w:rsid w:val="0071144F"/>
    <w:rsid w:val="0071178F"/>
    <w:rsid w:val="00716E68"/>
    <w:rsid w:val="00717464"/>
    <w:rsid w:val="007215A8"/>
    <w:rsid w:val="0072162A"/>
    <w:rsid w:val="0072399E"/>
    <w:rsid w:val="00723D1B"/>
    <w:rsid w:val="0073065E"/>
    <w:rsid w:val="007330DD"/>
    <w:rsid w:val="00742A8A"/>
    <w:rsid w:val="007432B7"/>
    <w:rsid w:val="00747B00"/>
    <w:rsid w:val="00752F88"/>
    <w:rsid w:val="00756A40"/>
    <w:rsid w:val="00764D21"/>
    <w:rsid w:val="00767B3C"/>
    <w:rsid w:val="007723F5"/>
    <w:rsid w:val="00774BE2"/>
    <w:rsid w:val="007750E0"/>
    <w:rsid w:val="00777E27"/>
    <w:rsid w:val="00781C40"/>
    <w:rsid w:val="00782819"/>
    <w:rsid w:val="00795078"/>
    <w:rsid w:val="007953ED"/>
    <w:rsid w:val="007A29AC"/>
    <w:rsid w:val="007A5AFE"/>
    <w:rsid w:val="007C394C"/>
    <w:rsid w:val="007C4D0A"/>
    <w:rsid w:val="007D000D"/>
    <w:rsid w:val="007D21C5"/>
    <w:rsid w:val="007D591F"/>
    <w:rsid w:val="007D76F2"/>
    <w:rsid w:val="007E6E93"/>
    <w:rsid w:val="007E7CDD"/>
    <w:rsid w:val="007F17E2"/>
    <w:rsid w:val="007F44E0"/>
    <w:rsid w:val="00811D6F"/>
    <w:rsid w:val="008241BB"/>
    <w:rsid w:val="00833DD0"/>
    <w:rsid w:val="008411C9"/>
    <w:rsid w:val="00841A1E"/>
    <w:rsid w:val="00843AAD"/>
    <w:rsid w:val="00844FB9"/>
    <w:rsid w:val="00846BF9"/>
    <w:rsid w:val="0085611C"/>
    <w:rsid w:val="0087726F"/>
    <w:rsid w:val="0088016D"/>
    <w:rsid w:val="00881CFA"/>
    <w:rsid w:val="008835AC"/>
    <w:rsid w:val="00884A57"/>
    <w:rsid w:val="00890CFA"/>
    <w:rsid w:val="008910CB"/>
    <w:rsid w:val="0089184A"/>
    <w:rsid w:val="00892D64"/>
    <w:rsid w:val="00895645"/>
    <w:rsid w:val="008A134B"/>
    <w:rsid w:val="008A49E6"/>
    <w:rsid w:val="008A4D7E"/>
    <w:rsid w:val="008B0260"/>
    <w:rsid w:val="008B18C6"/>
    <w:rsid w:val="008B5073"/>
    <w:rsid w:val="008C1681"/>
    <w:rsid w:val="008C3984"/>
    <w:rsid w:val="008C66FC"/>
    <w:rsid w:val="008C7346"/>
    <w:rsid w:val="008C74E3"/>
    <w:rsid w:val="008D3F7C"/>
    <w:rsid w:val="008D6F55"/>
    <w:rsid w:val="008D7D59"/>
    <w:rsid w:val="008E5EE3"/>
    <w:rsid w:val="008F34A3"/>
    <w:rsid w:val="008F4D10"/>
    <w:rsid w:val="008F7BAD"/>
    <w:rsid w:val="009044F8"/>
    <w:rsid w:val="0090506B"/>
    <w:rsid w:val="00906D6B"/>
    <w:rsid w:val="00916622"/>
    <w:rsid w:val="00920B66"/>
    <w:rsid w:val="0092196E"/>
    <w:rsid w:val="00922AC0"/>
    <w:rsid w:val="00925259"/>
    <w:rsid w:val="00945DE4"/>
    <w:rsid w:val="009505CC"/>
    <w:rsid w:val="00950D51"/>
    <w:rsid w:val="00952354"/>
    <w:rsid w:val="00953995"/>
    <w:rsid w:val="00955B52"/>
    <w:rsid w:val="00956879"/>
    <w:rsid w:val="0095709C"/>
    <w:rsid w:val="00957EC1"/>
    <w:rsid w:val="009619FC"/>
    <w:rsid w:val="00971019"/>
    <w:rsid w:val="009716B9"/>
    <w:rsid w:val="00973FDD"/>
    <w:rsid w:val="009766C8"/>
    <w:rsid w:val="00987ABD"/>
    <w:rsid w:val="009920DE"/>
    <w:rsid w:val="009941C4"/>
    <w:rsid w:val="009975CD"/>
    <w:rsid w:val="009A3402"/>
    <w:rsid w:val="009A371B"/>
    <w:rsid w:val="009A46A9"/>
    <w:rsid w:val="009A5D7D"/>
    <w:rsid w:val="009B2828"/>
    <w:rsid w:val="009B77AC"/>
    <w:rsid w:val="009C1AC1"/>
    <w:rsid w:val="009C3D33"/>
    <w:rsid w:val="009C4704"/>
    <w:rsid w:val="009C5057"/>
    <w:rsid w:val="009C6131"/>
    <w:rsid w:val="009C649F"/>
    <w:rsid w:val="009D1F7A"/>
    <w:rsid w:val="009D2E1C"/>
    <w:rsid w:val="009D4913"/>
    <w:rsid w:val="009D554B"/>
    <w:rsid w:val="009D5921"/>
    <w:rsid w:val="009D5E9E"/>
    <w:rsid w:val="009E22A4"/>
    <w:rsid w:val="009E7ED3"/>
    <w:rsid w:val="009F344A"/>
    <w:rsid w:val="009F56AF"/>
    <w:rsid w:val="00A03708"/>
    <w:rsid w:val="00A074CE"/>
    <w:rsid w:val="00A07DE6"/>
    <w:rsid w:val="00A13F55"/>
    <w:rsid w:val="00A236A1"/>
    <w:rsid w:val="00A277CF"/>
    <w:rsid w:val="00A27B72"/>
    <w:rsid w:val="00A31969"/>
    <w:rsid w:val="00A3273F"/>
    <w:rsid w:val="00A36EA2"/>
    <w:rsid w:val="00A41A51"/>
    <w:rsid w:val="00A4402B"/>
    <w:rsid w:val="00A44459"/>
    <w:rsid w:val="00A44A23"/>
    <w:rsid w:val="00A47FC9"/>
    <w:rsid w:val="00A5095B"/>
    <w:rsid w:val="00A513B0"/>
    <w:rsid w:val="00A51FDD"/>
    <w:rsid w:val="00A55634"/>
    <w:rsid w:val="00A55A3D"/>
    <w:rsid w:val="00A572EC"/>
    <w:rsid w:val="00A57A06"/>
    <w:rsid w:val="00A61151"/>
    <w:rsid w:val="00A67E98"/>
    <w:rsid w:val="00A73E0D"/>
    <w:rsid w:val="00A747D3"/>
    <w:rsid w:val="00A74F3E"/>
    <w:rsid w:val="00A81007"/>
    <w:rsid w:val="00A83D04"/>
    <w:rsid w:val="00A858E1"/>
    <w:rsid w:val="00A91ED8"/>
    <w:rsid w:val="00A94F16"/>
    <w:rsid w:val="00AA47A0"/>
    <w:rsid w:val="00AB1C50"/>
    <w:rsid w:val="00AB2630"/>
    <w:rsid w:val="00AB2668"/>
    <w:rsid w:val="00AB5B8D"/>
    <w:rsid w:val="00AB6A72"/>
    <w:rsid w:val="00AB6E4A"/>
    <w:rsid w:val="00AC1A21"/>
    <w:rsid w:val="00AC61A0"/>
    <w:rsid w:val="00AC6783"/>
    <w:rsid w:val="00AC7DAA"/>
    <w:rsid w:val="00AD2B76"/>
    <w:rsid w:val="00AD3DF9"/>
    <w:rsid w:val="00AD4165"/>
    <w:rsid w:val="00AD4AA6"/>
    <w:rsid w:val="00AD5307"/>
    <w:rsid w:val="00AD633D"/>
    <w:rsid w:val="00AE7F1A"/>
    <w:rsid w:val="00AF1EEE"/>
    <w:rsid w:val="00AF4094"/>
    <w:rsid w:val="00AF68E1"/>
    <w:rsid w:val="00AF6EA9"/>
    <w:rsid w:val="00B0332C"/>
    <w:rsid w:val="00B07947"/>
    <w:rsid w:val="00B213F7"/>
    <w:rsid w:val="00B239AE"/>
    <w:rsid w:val="00B2469A"/>
    <w:rsid w:val="00B24C08"/>
    <w:rsid w:val="00B275FA"/>
    <w:rsid w:val="00B37AA0"/>
    <w:rsid w:val="00B40979"/>
    <w:rsid w:val="00B4778B"/>
    <w:rsid w:val="00B53288"/>
    <w:rsid w:val="00B53B39"/>
    <w:rsid w:val="00B56857"/>
    <w:rsid w:val="00B60311"/>
    <w:rsid w:val="00B62B1B"/>
    <w:rsid w:val="00B6569C"/>
    <w:rsid w:val="00B65D9A"/>
    <w:rsid w:val="00B706C2"/>
    <w:rsid w:val="00B70ED5"/>
    <w:rsid w:val="00B733CA"/>
    <w:rsid w:val="00B74175"/>
    <w:rsid w:val="00B750BA"/>
    <w:rsid w:val="00B77C2D"/>
    <w:rsid w:val="00B800AC"/>
    <w:rsid w:val="00B805A0"/>
    <w:rsid w:val="00B805CE"/>
    <w:rsid w:val="00B950F3"/>
    <w:rsid w:val="00BB0A01"/>
    <w:rsid w:val="00BB179E"/>
    <w:rsid w:val="00BB6379"/>
    <w:rsid w:val="00BB776F"/>
    <w:rsid w:val="00BB7976"/>
    <w:rsid w:val="00BC3531"/>
    <w:rsid w:val="00BD08DE"/>
    <w:rsid w:val="00BD363A"/>
    <w:rsid w:val="00BE13B4"/>
    <w:rsid w:val="00BE2FDF"/>
    <w:rsid w:val="00BE3545"/>
    <w:rsid w:val="00BF0002"/>
    <w:rsid w:val="00BF1AE0"/>
    <w:rsid w:val="00BF3C57"/>
    <w:rsid w:val="00BF5990"/>
    <w:rsid w:val="00BF5B55"/>
    <w:rsid w:val="00BF7E0E"/>
    <w:rsid w:val="00C049BC"/>
    <w:rsid w:val="00C12057"/>
    <w:rsid w:val="00C14352"/>
    <w:rsid w:val="00C15158"/>
    <w:rsid w:val="00C15836"/>
    <w:rsid w:val="00C22ED4"/>
    <w:rsid w:val="00C30CA9"/>
    <w:rsid w:val="00C3268B"/>
    <w:rsid w:val="00C35E37"/>
    <w:rsid w:val="00C360BD"/>
    <w:rsid w:val="00C37044"/>
    <w:rsid w:val="00C43823"/>
    <w:rsid w:val="00C47166"/>
    <w:rsid w:val="00C60538"/>
    <w:rsid w:val="00C6121F"/>
    <w:rsid w:val="00C61560"/>
    <w:rsid w:val="00C74876"/>
    <w:rsid w:val="00C74AA3"/>
    <w:rsid w:val="00C75DE5"/>
    <w:rsid w:val="00C839DE"/>
    <w:rsid w:val="00C85197"/>
    <w:rsid w:val="00C85CEB"/>
    <w:rsid w:val="00C872A7"/>
    <w:rsid w:val="00C87597"/>
    <w:rsid w:val="00C93939"/>
    <w:rsid w:val="00C94C83"/>
    <w:rsid w:val="00C95B87"/>
    <w:rsid w:val="00CA07A6"/>
    <w:rsid w:val="00CA1630"/>
    <w:rsid w:val="00CB5289"/>
    <w:rsid w:val="00CB6D62"/>
    <w:rsid w:val="00CC12CE"/>
    <w:rsid w:val="00CC4FC8"/>
    <w:rsid w:val="00CD43AE"/>
    <w:rsid w:val="00CE0483"/>
    <w:rsid w:val="00CE10D5"/>
    <w:rsid w:val="00CE33E4"/>
    <w:rsid w:val="00CE60C1"/>
    <w:rsid w:val="00CE6525"/>
    <w:rsid w:val="00CF2929"/>
    <w:rsid w:val="00CF2DD9"/>
    <w:rsid w:val="00CF3E7F"/>
    <w:rsid w:val="00CF7E1A"/>
    <w:rsid w:val="00D0106C"/>
    <w:rsid w:val="00D04EF0"/>
    <w:rsid w:val="00D05845"/>
    <w:rsid w:val="00D06B81"/>
    <w:rsid w:val="00D073B4"/>
    <w:rsid w:val="00D15E58"/>
    <w:rsid w:val="00D2116B"/>
    <w:rsid w:val="00D23655"/>
    <w:rsid w:val="00D249E6"/>
    <w:rsid w:val="00D26D13"/>
    <w:rsid w:val="00D271E0"/>
    <w:rsid w:val="00D30615"/>
    <w:rsid w:val="00D310C7"/>
    <w:rsid w:val="00D31D79"/>
    <w:rsid w:val="00D343CA"/>
    <w:rsid w:val="00D3454B"/>
    <w:rsid w:val="00D34B85"/>
    <w:rsid w:val="00D365E5"/>
    <w:rsid w:val="00D4133D"/>
    <w:rsid w:val="00D432CB"/>
    <w:rsid w:val="00D46303"/>
    <w:rsid w:val="00D502AB"/>
    <w:rsid w:val="00D710D7"/>
    <w:rsid w:val="00D72CDA"/>
    <w:rsid w:val="00D80D3A"/>
    <w:rsid w:val="00D85340"/>
    <w:rsid w:val="00D9450C"/>
    <w:rsid w:val="00D9555A"/>
    <w:rsid w:val="00D95EEA"/>
    <w:rsid w:val="00DA3877"/>
    <w:rsid w:val="00DA4B9F"/>
    <w:rsid w:val="00DA61C1"/>
    <w:rsid w:val="00DA6A8A"/>
    <w:rsid w:val="00DB2A6E"/>
    <w:rsid w:val="00DB6E8E"/>
    <w:rsid w:val="00DC0498"/>
    <w:rsid w:val="00DC5053"/>
    <w:rsid w:val="00DC76C2"/>
    <w:rsid w:val="00DD0E0B"/>
    <w:rsid w:val="00DD1A0B"/>
    <w:rsid w:val="00DD703A"/>
    <w:rsid w:val="00DE3048"/>
    <w:rsid w:val="00DF0671"/>
    <w:rsid w:val="00DF0C12"/>
    <w:rsid w:val="00DF49CA"/>
    <w:rsid w:val="00DF7082"/>
    <w:rsid w:val="00DF7830"/>
    <w:rsid w:val="00E011D0"/>
    <w:rsid w:val="00E01BCE"/>
    <w:rsid w:val="00E16897"/>
    <w:rsid w:val="00E20FFD"/>
    <w:rsid w:val="00E210CB"/>
    <w:rsid w:val="00E25BAC"/>
    <w:rsid w:val="00E31784"/>
    <w:rsid w:val="00E3261B"/>
    <w:rsid w:val="00E330D6"/>
    <w:rsid w:val="00E34CEC"/>
    <w:rsid w:val="00E36AE9"/>
    <w:rsid w:val="00E40136"/>
    <w:rsid w:val="00E451AE"/>
    <w:rsid w:val="00E46623"/>
    <w:rsid w:val="00E5033E"/>
    <w:rsid w:val="00E54D94"/>
    <w:rsid w:val="00E61E89"/>
    <w:rsid w:val="00E6221C"/>
    <w:rsid w:val="00E6731F"/>
    <w:rsid w:val="00E71A03"/>
    <w:rsid w:val="00E759C1"/>
    <w:rsid w:val="00E77209"/>
    <w:rsid w:val="00E8522A"/>
    <w:rsid w:val="00E91FD1"/>
    <w:rsid w:val="00E928F7"/>
    <w:rsid w:val="00E93347"/>
    <w:rsid w:val="00E9605F"/>
    <w:rsid w:val="00E9651F"/>
    <w:rsid w:val="00EA10B0"/>
    <w:rsid w:val="00EA1BCC"/>
    <w:rsid w:val="00EA53D9"/>
    <w:rsid w:val="00EA5E40"/>
    <w:rsid w:val="00EB33BE"/>
    <w:rsid w:val="00EB5298"/>
    <w:rsid w:val="00EB72FF"/>
    <w:rsid w:val="00EC05FE"/>
    <w:rsid w:val="00EC3792"/>
    <w:rsid w:val="00EC3E57"/>
    <w:rsid w:val="00ED04E0"/>
    <w:rsid w:val="00ED0AA0"/>
    <w:rsid w:val="00ED3E6A"/>
    <w:rsid w:val="00ED44E7"/>
    <w:rsid w:val="00ED5882"/>
    <w:rsid w:val="00EE2476"/>
    <w:rsid w:val="00EE3442"/>
    <w:rsid w:val="00EF6ED2"/>
    <w:rsid w:val="00F03082"/>
    <w:rsid w:val="00F030FB"/>
    <w:rsid w:val="00F06752"/>
    <w:rsid w:val="00F0789C"/>
    <w:rsid w:val="00F118C5"/>
    <w:rsid w:val="00F161E1"/>
    <w:rsid w:val="00F2030A"/>
    <w:rsid w:val="00F21613"/>
    <w:rsid w:val="00F21714"/>
    <w:rsid w:val="00F237A7"/>
    <w:rsid w:val="00F23CED"/>
    <w:rsid w:val="00F260ED"/>
    <w:rsid w:val="00F30295"/>
    <w:rsid w:val="00F308B8"/>
    <w:rsid w:val="00F31EA4"/>
    <w:rsid w:val="00F32DCB"/>
    <w:rsid w:val="00F344D4"/>
    <w:rsid w:val="00F37AC4"/>
    <w:rsid w:val="00F420B6"/>
    <w:rsid w:val="00F421B6"/>
    <w:rsid w:val="00F43CE1"/>
    <w:rsid w:val="00F44AD9"/>
    <w:rsid w:val="00F53ACB"/>
    <w:rsid w:val="00F616B7"/>
    <w:rsid w:val="00F62257"/>
    <w:rsid w:val="00F62E6C"/>
    <w:rsid w:val="00F654A4"/>
    <w:rsid w:val="00F65C9D"/>
    <w:rsid w:val="00F667E2"/>
    <w:rsid w:val="00F70235"/>
    <w:rsid w:val="00F77A9E"/>
    <w:rsid w:val="00F84E4E"/>
    <w:rsid w:val="00F8575D"/>
    <w:rsid w:val="00F86D02"/>
    <w:rsid w:val="00F87FBA"/>
    <w:rsid w:val="00F914CB"/>
    <w:rsid w:val="00F9151B"/>
    <w:rsid w:val="00F916B0"/>
    <w:rsid w:val="00F938DB"/>
    <w:rsid w:val="00F93A5F"/>
    <w:rsid w:val="00FA018A"/>
    <w:rsid w:val="00FA1FA9"/>
    <w:rsid w:val="00FA2DDF"/>
    <w:rsid w:val="00FA54AB"/>
    <w:rsid w:val="00FA602F"/>
    <w:rsid w:val="00FA7506"/>
    <w:rsid w:val="00FB25EA"/>
    <w:rsid w:val="00FC0F6C"/>
    <w:rsid w:val="00FC3536"/>
    <w:rsid w:val="00FD1AB1"/>
    <w:rsid w:val="00FD216C"/>
    <w:rsid w:val="00FD3F5F"/>
    <w:rsid w:val="00FD4AC1"/>
    <w:rsid w:val="00FE3CCE"/>
    <w:rsid w:val="00FE4DD0"/>
    <w:rsid w:val="00FE4EEA"/>
    <w:rsid w:val="00FF481B"/>
    <w:rsid w:val="00FF49B1"/>
    <w:rsid w:val="00FF500B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uiPriority w:val="99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uiPriority w:val="99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berb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464C-2D3A-4E4D-A949-9FD006D7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21170</TotalTime>
  <Pages>27</Pages>
  <Words>10840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72490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kio26-03</cp:lastModifiedBy>
  <cp:revision>103</cp:revision>
  <cp:lastPrinted>2023-11-08T05:13:00Z</cp:lastPrinted>
  <dcterms:created xsi:type="dcterms:W3CDTF">2019-09-17T09:56:00Z</dcterms:created>
  <dcterms:modified xsi:type="dcterms:W3CDTF">2023-11-08T05:14:00Z</dcterms:modified>
</cp:coreProperties>
</file>